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D30C6" w14:textId="68974E71" w:rsidR="00DD2B9C" w:rsidRPr="00DD2B9C" w:rsidRDefault="0029609B" w:rsidP="00DD2B9C">
      <w:pPr>
        <w:jc w:val="center"/>
        <w:rPr>
          <w:rFonts w:ascii="Lucida Sans Unicode" w:hAnsi="Lucida Sans Unicode" w:cs="Lucida Sans Unicode"/>
          <w:b/>
          <w:bCs/>
          <w:sz w:val="28"/>
          <w:szCs w:val="28"/>
          <w:u w:val="single"/>
        </w:rPr>
      </w:pPr>
      <w:r>
        <w:rPr>
          <w:rFonts w:ascii="Lucida Sans Unicode" w:hAnsi="Lucida Sans Unicode" w:cs="Lucida Sans Unicode"/>
          <w:b/>
          <w:bCs/>
          <w:sz w:val="28"/>
          <w:szCs w:val="28"/>
          <w:u w:val="single"/>
        </w:rPr>
        <w:t>Upcoming Grant Opportunities and Announcements</w:t>
      </w:r>
    </w:p>
    <w:p w14:paraId="5C3CC1ED" w14:textId="65C72153" w:rsidR="009F0F12" w:rsidRPr="0041626D" w:rsidRDefault="00124619" w:rsidP="003B460D">
      <w:pPr>
        <w:spacing w:after="0"/>
        <w:rPr>
          <w:b/>
          <w:bCs/>
          <w:u w:val="single"/>
        </w:rPr>
      </w:pPr>
      <w:r w:rsidRPr="0041626D">
        <w:rPr>
          <w:b/>
          <w:bCs/>
          <w:u w:val="single"/>
        </w:rPr>
        <w:t>250</w:t>
      </w:r>
      <w:r w:rsidRPr="0041626D">
        <w:rPr>
          <w:b/>
          <w:bCs/>
          <w:u w:val="single"/>
          <w:vertAlign w:val="superscript"/>
        </w:rPr>
        <w:t>th</w:t>
      </w:r>
      <w:r w:rsidRPr="0041626D">
        <w:rPr>
          <w:b/>
          <w:bCs/>
          <w:u w:val="single"/>
        </w:rPr>
        <w:t xml:space="preserve"> Anniversary of the Declaration of Independence</w:t>
      </w:r>
    </w:p>
    <w:p w14:paraId="719A3E33" w14:textId="2A425B6F" w:rsidR="00D36571" w:rsidRDefault="00D36571" w:rsidP="003B460D">
      <w:pPr>
        <w:spacing w:after="0"/>
      </w:pPr>
      <w:hyperlink r:id="rId6" w:history="1">
        <w:proofErr w:type="spellStart"/>
        <w:r w:rsidRPr="00D36571">
          <w:rPr>
            <w:rStyle w:val="Hyperlink"/>
          </w:rPr>
          <w:t>Semiquincentennial</w:t>
        </w:r>
        <w:proofErr w:type="spellEnd"/>
        <w:r w:rsidRPr="00D36571">
          <w:rPr>
            <w:rStyle w:val="Hyperlink"/>
          </w:rPr>
          <w:t xml:space="preserve"> Grant Opportunity (U.S. National Park Service)</w:t>
        </w:r>
      </w:hyperlink>
    </w:p>
    <w:p w14:paraId="12E26006" w14:textId="30887863" w:rsidR="009F0F12" w:rsidRDefault="006E7FCD" w:rsidP="003B460D">
      <w:pPr>
        <w:spacing w:before="240" w:after="0"/>
      </w:pPr>
      <w:r>
        <w:t xml:space="preserve">NPS Battlefield Protection grants: </w:t>
      </w:r>
      <w:hyperlink r:id="rId7" w:history="1">
        <w:r w:rsidRPr="006E7FCD">
          <w:rPr>
            <w:rStyle w:val="Hyperlink"/>
          </w:rPr>
          <w:t>Search Results Detail | Grants.gov</w:t>
        </w:r>
      </w:hyperlink>
    </w:p>
    <w:p w14:paraId="45800FCD" w14:textId="694FDBB6" w:rsidR="00124619" w:rsidRDefault="00124619" w:rsidP="003B460D">
      <w:pPr>
        <w:spacing w:before="240" w:after="0"/>
      </w:pPr>
      <w:r>
        <w:t>NEA’s GAP grants</w:t>
      </w:r>
      <w:r w:rsidR="00FC776A">
        <w:t xml:space="preserve"> </w:t>
      </w:r>
      <w:r w:rsidR="00FC776A" w:rsidRPr="00FA067D">
        <w:rPr>
          <w:i/>
          <w:iCs/>
        </w:rPr>
        <w:t>(also highlighted below)</w:t>
      </w:r>
      <w:r w:rsidR="00FC776A">
        <w:t xml:space="preserve"> will give focus to projects aligned with this initiative</w:t>
      </w:r>
      <w:r>
        <w:t xml:space="preserve"> </w:t>
      </w:r>
      <w:r w:rsidR="00E23D0A">
        <w:t xml:space="preserve"> </w:t>
      </w:r>
      <w:hyperlink r:id="rId8" w:history="1">
        <w:r w:rsidR="00FA067D" w:rsidRPr="00FA067D">
          <w:rPr>
            <w:rStyle w:val="Hyperlink"/>
          </w:rPr>
          <w:t>GRANTS FOR ARTS PROJECTS | National Endowment for the Arts</w:t>
        </w:r>
      </w:hyperlink>
    </w:p>
    <w:p w14:paraId="4951258B" w14:textId="7B931DFB" w:rsidR="00523606" w:rsidRDefault="000E3F43" w:rsidP="003B460D">
      <w:pPr>
        <w:spacing w:before="240" w:after="0"/>
      </w:pPr>
      <w:r>
        <w:t xml:space="preserve">SC250  </w:t>
      </w:r>
      <w:hyperlink r:id="rId9" w:history="1">
        <w:r w:rsidRPr="000E3F43">
          <w:rPr>
            <w:rStyle w:val="Hyperlink"/>
          </w:rPr>
          <w:t>Grants - South Carolina's 250th Anniversary of the American Revolution</w:t>
        </w:r>
      </w:hyperlink>
    </w:p>
    <w:p w14:paraId="6C3406FA" w14:textId="77777777" w:rsidR="00124619" w:rsidRDefault="00124619"/>
    <w:p w14:paraId="03EFE982" w14:textId="50A90F31" w:rsidR="00B81106" w:rsidRPr="0041626D" w:rsidRDefault="009F0F12" w:rsidP="000F732C">
      <w:pPr>
        <w:spacing w:after="0"/>
        <w:rPr>
          <w:b/>
          <w:bCs/>
          <w:u w:val="single"/>
        </w:rPr>
      </w:pPr>
      <w:r w:rsidRPr="0041626D">
        <w:rPr>
          <w:b/>
          <w:bCs/>
          <w:u w:val="single"/>
        </w:rPr>
        <w:t>Highlight</w:t>
      </w:r>
      <w:r w:rsidR="000F732C">
        <w:rPr>
          <w:b/>
          <w:bCs/>
          <w:u w:val="single"/>
        </w:rPr>
        <w:t>ed</w:t>
      </w:r>
      <w:r w:rsidRPr="0041626D">
        <w:rPr>
          <w:b/>
          <w:bCs/>
          <w:u w:val="single"/>
        </w:rPr>
        <w:t xml:space="preserve"> NEH Ini</w:t>
      </w:r>
      <w:r w:rsidR="0041626D" w:rsidRPr="0041626D">
        <w:rPr>
          <w:b/>
          <w:bCs/>
          <w:u w:val="single"/>
        </w:rPr>
        <w:t>ti</w:t>
      </w:r>
      <w:r w:rsidRPr="0041626D">
        <w:rPr>
          <w:b/>
          <w:bCs/>
          <w:u w:val="single"/>
        </w:rPr>
        <w:t>atives</w:t>
      </w:r>
      <w:r w:rsidR="0006407B">
        <w:rPr>
          <w:b/>
          <w:bCs/>
          <w:u w:val="single"/>
        </w:rPr>
        <w:t>/Opps</w:t>
      </w:r>
      <w:r w:rsidR="002E19BD">
        <w:rPr>
          <w:b/>
          <w:bCs/>
          <w:u w:val="single"/>
        </w:rPr>
        <w:t xml:space="preserve"> to be aware of</w:t>
      </w:r>
    </w:p>
    <w:p w14:paraId="0B774B35" w14:textId="60DFC306" w:rsidR="009F123F" w:rsidRPr="003463FA" w:rsidRDefault="00B97FA7" w:rsidP="000F732C">
      <w:pPr>
        <w:spacing w:after="0"/>
      </w:pPr>
      <w:hyperlink r:id="rId10" w:history="1">
        <w:r w:rsidRPr="00B97FA7">
          <w:rPr>
            <w:rStyle w:val="Hyperlink"/>
            <w:rFonts w:ascii="Lucida Sans Unicode" w:hAnsi="Lucida Sans Unicode" w:cs="Lucida Sans Unicode"/>
            <w:sz w:val="18"/>
            <w:szCs w:val="18"/>
          </w:rPr>
          <w:t>Division of Research Programs</w:t>
        </w:r>
      </w:hyperlink>
    </w:p>
    <w:p w14:paraId="69BABC1E" w14:textId="4EEE5FD5" w:rsidR="00433686" w:rsidRDefault="009F123F" w:rsidP="000F732C">
      <w:pPr>
        <w:spacing w:after="0"/>
        <w:rPr>
          <w:rFonts w:ascii="Lucida Sans Unicode" w:hAnsi="Lucida Sans Unicode" w:cs="Lucida Sans Unicode"/>
          <w:sz w:val="18"/>
          <w:szCs w:val="18"/>
        </w:rPr>
      </w:pPr>
      <w:hyperlink r:id="rId11" w:history="1">
        <w:r w:rsidRPr="009F123F">
          <w:rPr>
            <w:rStyle w:val="Hyperlink"/>
            <w:rFonts w:ascii="Lucida Sans Unicode" w:hAnsi="Lucida Sans Unicode" w:cs="Lucida Sans Unicode"/>
            <w:sz w:val="18"/>
            <w:szCs w:val="18"/>
          </w:rPr>
          <w:t>State and Impact of the Humanities</w:t>
        </w:r>
      </w:hyperlink>
    </w:p>
    <w:p w14:paraId="6D8832CF" w14:textId="4138234C" w:rsidR="00B766AF" w:rsidRDefault="00433686" w:rsidP="000F732C">
      <w:pPr>
        <w:spacing w:after="0"/>
      </w:pPr>
      <w:hyperlink r:id="rId12" w:history="1">
        <w:r w:rsidRPr="00433686">
          <w:rPr>
            <w:rStyle w:val="Hyperlink"/>
            <w:rFonts w:ascii="Lucida Sans Unicode" w:hAnsi="Lucida Sans Unicode" w:cs="Lucida Sans Unicode"/>
            <w:sz w:val="18"/>
            <w:szCs w:val="18"/>
          </w:rPr>
          <w:t>Humanities Initiatives at Colleges and Universities</w:t>
        </w:r>
      </w:hyperlink>
    </w:p>
    <w:p w14:paraId="1B0C5B55" w14:textId="5538DEF6" w:rsidR="006B694E" w:rsidRDefault="00B766AF" w:rsidP="002E19BD">
      <w:pPr>
        <w:spacing w:after="0"/>
      </w:pPr>
      <w:hyperlink r:id="rId13" w:history="1">
        <w:r w:rsidRPr="00B766AF">
          <w:rPr>
            <w:rStyle w:val="Hyperlink"/>
            <w:rFonts w:ascii="Lucida Sans Unicode" w:hAnsi="Lucida Sans Unicode" w:cs="Lucida Sans Unicode"/>
            <w:sz w:val="18"/>
            <w:szCs w:val="18"/>
          </w:rPr>
          <w:t>Research and Development</w:t>
        </w:r>
      </w:hyperlink>
    </w:p>
    <w:p w14:paraId="6402F5A0" w14:textId="77777777" w:rsidR="002E19BD" w:rsidRDefault="002E19BD" w:rsidP="002E19BD">
      <w:pPr>
        <w:spacing w:after="0"/>
      </w:pPr>
    </w:p>
    <w:tbl>
      <w:tblPr>
        <w:tblW w:w="9360" w:type="dxa"/>
        <w:tblBorders>
          <w:insideH w:val="single" w:sz="12" w:space="0" w:color="auto"/>
        </w:tblBorders>
        <w:tblLayout w:type="fixed"/>
        <w:tblLook w:val="04A0" w:firstRow="1" w:lastRow="0" w:firstColumn="1" w:lastColumn="0" w:noHBand="0" w:noVBand="1"/>
      </w:tblPr>
      <w:tblGrid>
        <w:gridCol w:w="2070"/>
        <w:gridCol w:w="7290"/>
      </w:tblGrid>
      <w:tr w:rsidR="006B694E" w:rsidRPr="003564CA" w14:paraId="1B49B418" w14:textId="77777777" w:rsidTr="00664931">
        <w:tc>
          <w:tcPr>
            <w:tcW w:w="2070" w:type="dxa"/>
            <w:tcBorders>
              <w:top w:val="single" w:sz="12" w:space="0" w:color="auto"/>
              <w:bottom w:val="single" w:sz="12" w:space="0" w:color="auto"/>
            </w:tcBorders>
          </w:tcPr>
          <w:p w14:paraId="49C63A4D" w14:textId="77777777" w:rsidR="006B694E" w:rsidRPr="003564CA" w:rsidRDefault="006B694E" w:rsidP="00664931">
            <w:pPr>
              <w:spacing w:before="240"/>
              <w:rPr>
                <w:b/>
                <w:bCs/>
              </w:rPr>
            </w:pPr>
            <w:r w:rsidRPr="00F7788D">
              <w:rPr>
                <w:b/>
                <w:bCs/>
              </w:rPr>
              <w:t>4/9/</w:t>
            </w:r>
            <w:proofErr w:type="gramStart"/>
            <w:r w:rsidRPr="00F7788D">
              <w:rPr>
                <w:b/>
                <w:bCs/>
              </w:rPr>
              <w:t>2025  NEH</w:t>
            </w:r>
            <w:proofErr w:type="gramEnd"/>
            <w:r w:rsidRPr="00F7788D">
              <w:rPr>
                <w:b/>
                <w:bCs/>
              </w:rPr>
              <w:t xml:space="preserve"> Fellowships </w:t>
            </w:r>
            <w:r w:rsidRPr="00F7788D">
              <w:t>(Individuals).</w:t>
            </w:r>
          </w:p>
        </w:tc>
        <w:tc>
          <w:tcPr>
            <w:tcW w:w="7290" w:type="dxa"/>
            <w:tcBorders>
              <w:top w:val="single" w:sz="12" w:space="0" w:color="auto"/>
              <w:bottom w:val="single" w:sz="12" w:space="0" w:color="auto"/>
            </w:tcBorders>
          </w:tcPr>
          <w:p w14:paraId="54B76926" w14:textId="77777777" w:rsidR="006B694E" w:rsidRPr="003564CA" w:rsidRDefault="006B694E" w:rsidP="00664931">
            <w:r w:rsidRPr="00F7788D">
              <w:t xml:space="preserve">The purpose of this program is to support individual scholars pursuing projects that embody exceptional humanistic research, rigorous analysis, and clear writing. Fellowships provide recipients with time to conduct research or produce books, monographs, peer-reviewed articles, e-books, digital materials, translations with annotations or a critical apparatus, or critical editions resulting from previous research. </w:t>
            </w:r>
            <w:hyperlink r:id="rId14" w:history="1">
              <w:r w:rsidRPr="00F7788D">
                <w:rPr>
                  <w:rStyle w:val="Hyperlink"/>
                </w:rPr>
                <w:t>https://www.neh.gov/grants/research/fellowships</w:t>
              </w:r>
            </w:hyperlink>
          </w:p>
        </w:tc>
      </w:tr>
      <w:tr w:rsidR="006B694E" w:rsidRPr="00F7788D" w14:paraId="5C540039" w14:textId="77777777" w:rsidTr="00664931">
        <w:tc>
          <w:tcPr>
            <w:tcW w:w="2070" w:type="dxa"/>
            <w:tcBorders>
              <w:top w:val="single" w:sz="12" w:space="0" w:color="auto"/>
              <w:bottom w:val="single" w:sz="12" w:space="0" w:color="auto"/>
            </w:tcBorders>
          </w:tcPr>
          <w:p w14:paraId="758EB5A9" w14:textId="77777777" w:rsidR="006B694E" w:rsidRPr="00F7788D" w:rsidRDefault="006B694E" w:rsidP="00664931">
            <w:pPr>
              <w:spacing w:before="240"/>
              <w:rPr>
                <w:b/>
                <w:bCs/>
              </w:rPr>
            </w:pPr>
            <w:r w:rsidRPr="00643DC3">
              <w:rPr>
                <w:b/>
                <w:bCs/>
              </w:rPr>
              <w:t>4/15/</w:t>
            </w:r>
            <w:proofErr w:type="gramStart"/>
            <w:r w:rsidRPr="00643DC3">
              <w:rPr>
                <w:b/>
                <w:bCs/>
              </w:rPr>
              <w:t>2025  Dept.</w:t>
            </w:r>
            <w:proofErr w:type="gramEnd"/>
            <w:r w:rsidRPr="00643DC3">
              <w:rPr>
                <w:b/>
                <w:bCs/>
              </w:rPr>
              <w:t xml:space="preserve"> of Justice, National Institute of Justice Research, Evaluation, and Development</w:t>
            </w:r>
            <w:r w:rsidRPr="00643DC3">
              <w:t xml:space="preserve"> (Organizations).  </w:t>
            </w:r>
          </w:p>
        </w:tc>
        <w:tc>
          <w:tcPr>
            <w:tcW w:w="7290" w:type="dxa"/>
            <w:tcBorders>
              <w:top w:val="single" w:sz="12" w:space="0" w:color="auto"/>
              <w:bottom w:val="single" w:sz="12" w:space="0" w:color="auto"/>
            </w:tcBorders>
          </w:tcPr>
          <w:p w14:paraId="7EDC1664" w14:textId="77777777" w:rsidR="006B694E" w:rsidRPr="00F7788D" w:rsidRDefault="006B694E" w:rsidP="00664931">
            <w:r w:rsidRPr="00643DC3">
              <w:t xml:space="preserve">This funding opportunity seeks rigorous proposals </w:t>
            </w:r>
            <w:proofErr w:type="gramStart"/>
            <w:r w:rsidRPr="00643DC3">
              <w:t>on:</w:t>
            </w:r>
            <w:proofErr w:type="gramEnd"/>
            <w:r w:rsidRPr="00643DC3">
              <w:t xml:space="preserve"> special populations in corrections, management and development of the correctional workforce, and the impact of correctional culture and climate on safety and wellness. </w:t>
            </w:r>
            <w:hyperlink r:id="rId15" w:history="1">
              <w:r w:rsidRPr="00643DC3">
                <w:rPr>
                  <w:rStyle w:val="Hyperlink"/>
                </w:rPr>
                <w:t>https://nij.ojp.gov/funding/opportunities/o-nij-2025-172305</w:t>
              </w:r>
            </w:hyperlink>
          </w:p>
        </w:tc>
      </w:tr>
      <w:tr w:rsidR="006B694E" w:rsidRPr="00F7788D" w14:paraId="06919990" w14:textId="77777777" w:rsidTr="00664931">
        <w:tc>
          <w:tcPr>
            <w:tcW w:w="2070" w:type="dxa"/>
            <w:tcBorders>
              <w:top w:val="single" w:sz="12" w:space="0" w:color="auto"/>
              <w:bottom w:val="single" w:sz="12" w:space="0" w:color="auto"/>
            </w:tcBorders>
          </w:tcPr>
          <w:p w14:paraId="1D997B54" w14:textId="77777777" w:rsidR="006B694E" w:rsidRPr="00F7788D" w:rsidRDefault="006B694E" w:rsidP="00664931">
            <w:pPr>
              <w:spacing w:before="240"/>
              <w:rPr>
                <w:b/>
                <w:bCs/>
              </w:rPr>
            </w:pPr>
            <w:r w:rsidRPr="00851BA6">
              <w:rPr>
                <w:b/>
                <w:bCs/>
                <w:highlight w:val="yellow"/>
              </w:rPr>
              <w:t>4/16/</w:t>
            </w:r>
            <w:proofErr w:type="gramStart"/>
            <w:r w:rsidRPr="00851BA6">
              <w:rPr>
                <w:b/>
                <w:bCs/>
                <w:highlight w:val="yellow"/>
              </w:rPr>
              <w:t>2025  NEH</w:t>
            </w:r>
            <w:proofErr w:type="gramEnd"/>
            <w:r w:rsidRPr="00851BA6">
              <w:rPr>
                <w:b/>
                <w:bCs/>
                <w:highlight w:val="yellow"/>
              </w:rPr>
              <w:t xml:space="preserve"> State and </w:t>
            </w:r>
            <w:r w:rsidRPr="00851BA6">
              <w:rPr>
                <w:b/>
                <w:bCs/>
                <w:highlight w:val="yellow"/>
              </w:rPr>
              <w:lastRenderedPageBreak/>
              <w:t>Impact of the Humanities</w:t>
            </w:r>
            <w:r w:rsidRPr="003772A0">
              <w:t xml:space="preserve"> (Organizations).  </w:t>
            </w:r>
          </w:p>
        </w:tc>
        <w:tc>
          <w:tcPr>
            <w:tcW w:w="7290" w:type="dxa"/>
            <w:tcBorders>
              <w:top w:val="single" w:sz="12" w:space="0" w:color="auto"/>
              <w:bottom w:val="single" w:sz="12" w:space="0" w:color="auto"/>
            </w:tcBorders>
          </w:tcPr>
          <w:p w14:paraId="241CF938" w14:textId="77777777" w:rsidR="006B694E" w:rsidRPr="00F7788D" w:rsidRDefault="006B694E" w:rsidP="00664931">
            <w:r w:rsidRPr="003772A0">
              <w:lastRenderedPageBreak/>
              <w:t xml:space="preserve">NEH Office of Data and Evaluation is accepting applications for this program that supports data-grounded research studies investigating </w:t>
            </w:r>
            <w:r w:rsidRPr="003772A0">
              <w:lastRenderedPageBreak/>
              <w:t xml:space="preserve">the state, impact, and value of the humanities in the United States. Research designs may be quantitative, qualitative, or mixed, and should involve the active participation of people working in the humanities. </w:t>
            </w:r>
            <w:hyperlink r:id="rId16" w:history="1">
              <w:r w:rsidRPr="003772A0">
                <w:rPr>
                  <w:rStyle w:val="Hyperlink"/>
                </w:rPr>
                <w:t>https://www.neh.gov/program/state-and-impact-humanities</w:t>
              </w:r>
            </w:hyperlink>
          </w:p>
        </w:tc>
      </w:tr>
      <w:tr w:rsidR="006B694E" w:rsidRPr="00F7788D" w14:paraId="46CC4E2C" w14:textId="77777777" w:rsidTr="00664931">
        <w:tc>
          <w:tcPr>
            <w:tcW w:w="2070" w:type="dxa"/>
            <w:tcBorders>
              <w:top w:val="single" w:sz="12" w:space="0" w:color="auto"/>
              <w:bottom w:val="single" w:sz="12" w:space="0" w:color="auto"/>
            </w:tcBorders>
          </w:tcPr>
          <w:p w14:paraId="1ABCCFFA" w14:textId="77777777" w:rsidR="006B694E" w:rsidRPr="00F7788D" w:rsidRDefault="006B694E" w:rsidP="00664931">
            <w:pPr>
              <w:spacing w:before="240"/>
              <w:rPr>
                <w:b/>
                <w:bCs/>
              </w:rPr>
            </w:pPr>
            <w:r w:rsidRPr="003772A0">
              <w:rPr>
                <w:b/>
                <w:bCs/>
              </w:rPr>
              <w:lastRenderedPageBreak/>
              <w:t>4/23/</w:t>
            </w:r>
            <w:proofErr w:type="gramStart"/>
            <w:r w:rsidRPr="003772A0">
              <w:rPr>
                <w:b/>
                <w:bCs/>
              </w:rPr>
              <w:t>2025  NEH</w:t>
            </w:r>
            <w:proofErr w:type="gramEnd"/>
            <w:r w:rsidRPr="003772A0">
              <w:rPr>
                <w:b/>
                <w:bCs/>
              </w:rPr>
              <w:t xml:space="preserve"> Fellowships for Advanced Social Science Research on Japan</w:t>
            </w:r>
            <w:r w:rsidRPr="003772A0">
              <w:t xml:space="preserve"> (Individuals).  </w:t>
            </w:r>
          </w:p>
        </w:tc>
        <w:tc>
          <w:tcPr>
            <w:tcW w:w="7290" w:type="dxa"/>
            <w:tcBorders>
              <w:top w:val="single" w:sz="12" w:space="0" w:color="auto"/>
              <w:bottom w:val="single" w:sz="12" w:space="0" w:color="auto"/>
            </w:tcBorders>
          </w:tcPr>
          <w:p w14:paraId="5883792B" w14:textId="77777777" w:rsidR="006B694E" w:rsidRPr="00F7788D" w:rsidRDefault="006B694E" w:rsidP="00664931">
            <w:r w:rsidRPr="003772A0">
              <w:t xml:space="preserve">The goals of the program are to promote Japan studies in the United States, encourage U.S.- Japanese scholarly exchange, and foster the next generation of Japan scholars in the U.S. Awards support research and writing on modern Japanese society and political economy, Japan's international relations, and U.S.-Japan relations. These fellowships are intended for individual researchers with advanced Japanese language skills whose research will require using data, sources, documents, onsite interviews, or other direct contact in Japanese. Fellows may undertake their projects in Japan, the United States, or both, and may include work in other countries for comparative purposes. The program is a joint activity of the Japan-United States Friendship Commission (JUSFC) and NEH. </w:t>
            </w:r>
            <w:hyperlink r:id="rId17" w:history="1">
              <w:r w:rsidRPr="003772A0">
                <w:rPr>
                  <w:rStyle w:val="Hyperlink"/>
                </w:rPr>
                <w:t>https://www.neh.gov/grants/research/fellowships-advanced-social-science-research-japan</w:t>
              </w:r>
            </w:hyperlink>
          </w:p>
        </w:tc>
      </w:tr>
      <w:tr w:rsidR="006B694E" w:rsidRPr="003564CA" w14:paraId="4F560303" w14:textId="77777777" w:rsidTr="00664931">
        <w:tc>
          <w:tcPr>
            <w:tcW w:w="2070" w:type="dxa"/>
            <w:tcBorders>
              <w:top w:val="single" w:sz="12" w:space="0" w:color="auto"/>
              <w:bottom w:val="single" w:sz="12" w:space="0" w:color="auto"/>
            </w:tcBorders>
          </w:tcPr>
          <w:p w14:paraId="26DFC8E0" w14:textId="77777777" w:rsidR="006B694E" w:rsidRPr="003564CA" w:rsidRDefault="006B694E" w:rsidP="00664931">
            <w:pPr>
              <w:spacing w:before="240"/>
              <w:rPr>
                <w:b/>
                <w:bCs/>
              </w:rPr>
            </w:pPr>
            <w:r w:rsidRPr="00F7788D">
              <w:rPr>
                <w:b/>
                <w:bCs/>
              </w:rPr>
              <w:t>4/25/</w:t>
            </w:r>
            <w:proofErr w:type="gramStart"/>
            <w:r w:rsidRPr="00F7788D">
              <w:rPr>
                <w:b/>
                <w:bCs/>
              </w:rPr>
              <w:t>25  NEH</w:t>
            </w:r>
            <w:proofErr w:type="gramEnd"/>
            <w:r w:rsidRPr="00F7788D">
              <w:rPr>
                <w:b/>
                <w:bCs/>
              </w:rPr>
              <w:t xml:space="preserve"> Chair’s Disaster Recovery Grants for Humanities Collections—Open Call </w:t>
            </w:r>
            <w:r w:rsidRPr="00F7788D">
              <w:t>(Organizations).</w:t>
            </w:r>
            <w:r w:rsidRPr="00F7788D">
              <w:rPr>
                <w:b/>
                <w:bCs/>
              </w:rPr>
              <w:t xml:space="preserve">  </w:t>
            </w:r>
          </w:p>
        </w:tc>
        <w:tc>
          <w:tcPr>
            <w:tcW w:w="7290" w:type="dxa"/>
            <w:tcBorders>
              <w:top w:val="single" w:sz="12" w:space="0" w:color="auto"/>
              <w:bottom w:val="single" w:sz="12" w:space="0" w:color="auto"/>
            </w:tcBorders>
          </w:tcPr>
          <w:p w14:paraId="7229F983" w14:textId="77777777" w:rsidR="006B694E" w:rsidRPr="003564CA" w:rsidRDefault="006B694E" w:rsidP="00664931">
            <w:r w:rsidRPr="00F7788D">
              <w:t>This</w:t>
            </w:r>
            <w:r w:rsidRPr="00F7788D">
              <w:rPr>
                <w:b/>
                <w:bCs/>
              </w:rPr>
              <w:t xml:space="preserve"> </w:t>
            </w:r>
            <w:r w:rsidRPr="00F7788D">
              <w:t xml:space="preserve">program helps humanities organizations that steward collections respond to and recover from local, state, regional, and federally declared disasters, including fires, floods, hurricanes, mudslides, and climate-related disasters. </w:t>
            </w:r>
            <w:r w:rsidRPr="00F7788D">
              <w:rPr>
                <w:b/>
                <w:bCs/>
              </w:rPr>
              <w:t xml:space="preserve">NEH will consider applications only if the NEH Chair specifically invites an organization affected by a disaster to apply OR issues an open call for applications from organizations affected by a disaster. </w:t>
            </w:r>
            <w:r w:rsidRPr="00F7788D">
              <w:t xml:space="preserve">This is an open call for applications from organizations affected by the Hurricane and Tropical </w:t>
            </w:r>
            <w:r w:rsidRPr="00F7788D">
              <w:rPr>
                <w:b/>
                <w:bCs/>
              </w:rPr>
              <w:t>Storm Helene and Hurricane Milton</w:t>
            </w:r>
            <w:r w:rsidRPr="00F7788D">
              <w:t xml:space="preserve">. No other applications will be considered. Preservation field services networks and consortia that support collecting institutions’ efforts to recover from emergencies impacting cultural heritage collections are also eligible to apply. Applications to this open call will be accepted on a rolling basis until April 25. </w:t>
            </w:r>
            <w:hyperlink r:id="rId18" w:history="1">
              <w:r w:rsidRPr="00F7788D">
                <w:rPr>
                  <w:rStyle w:val="Hyperlink"/>
                </w:rPr>
                <w:t>https://apply07.grants.gov/apply/opportunities/instructions/PKG00279949-instructions.pdf</w:t>
              </w:r>
            </w:hyperlink>
          </w:p>
        </w:tc>
      </w:tr>
      <w:tr w:rsidR="006B694E" w:rsidRPr="003564CA" w14:paraId="7D16CE4A" w14:textId="77777777" w:rsidTr="00664931">
        <w:tc>
          <w:tcPr>
            <w:tcW w:w="2070" w:type="dxa"/>
            <w:tcBorders>
              <w:top w:val="single" w:sz="12" w:space="0" w:color="auto"/>
              <w:bottom w:val="single" w:sz="12" w:space="0" w:color="auto"/>
            </w:tcBorders>
          </w:tcPr>
          <w:p w14:paraId="31BE5DA3" w14:textId="77777777" w:rsidR="006B694E" w:rsidRPr="003564CA" w:rsidRDefault="006B694E" w:rsidP="00664931">
            <w:pPr>
              <w:spacing w:before="240"/>
              <w:rPr>
                <w:b/>
                <w:bCs/>
              </w:rPr>
            </w:pPr>
            <w:r w:rsidRPr="008E0F3F">
              <w:rPr>
                <w:b/>
                <w:bCs/>
                <w:highlight w:val="yellow"/>
              </w:rPr>
              <w:lastRenderedPageBreak/>
              <w:t>5/6/</w:t>
            </w:r>
            <w:proofErr w:type="gramStart"/>
            <w:r w:rsidRPr="008E0F3F">
              <w:rPr>
                <w:b/>
                <w:bCs/>
                <w:highlight w:val="yellow"/>
              </w:rPr>
              <w:t>2025  NEH</w:t>
            </w:r>
            <w:proofErr w:type="gramEnd"/>
            <w:r w:rsidRPr="008E0F3F">
              <w:rPr>
                <w:b/>
                <w:bCs/>
                <w:highlight w:val="yellow"/>
              </w:rPr>
              <w:t xml:space="preserve"> Humanities Initiatives</w:t>
            </w:r>
            <w:r w:rsidRPr="00E425AF">
              <w:t xml:space="preserve"> (Organizations).</w:t>
            </w:r>
          </w:p>
        </w:tc>
        <w:tc>
          <w:tcPr>
            <w:tcW w:w="7290" w:type="dxa"/>
            <w:tcBorders>
              <w:top w:val="single" w:sz="12" w:space="0" w:color="auto"/>
              <w:bottom w:val="single" w:sz="12" w:space="0" w:color="auto"/>
            </w:tcBorders>
          </w:tcPr>
          <w:p w14:paraId="6F1AFDFE" w14:textId="77777777" w:rsidR="006B694E" w:rsidRPr="00E425AF" w:rsidRDefault="006B694E" w:rsidP="00664931">
            <w:r w:rsidRPr="00E425AF">
              <w:t>NEH Division of Education Programs is accepting applications for the five Humanities Initiatives programs. These programs strengthen the teaching and study of the humanities at institutions of higher education by developing new or improving existing humanities programs, educational resources, or coursework.</w:t>
            </w:r>
          </w:p>
          <w:p w14:paraId="798EF9EC" w14:textId="77777777" w:rsidR="006B694E" w:rsidRPr="003564CA" w:rsidRDefault="006B694E" w:rsidP="00664931"/>
        </w:tc>
      </w:tr>
      <w:tr w:rsidR="006B694E" w:rsidRPr="003564CA" w14:paraId="5A08B78D" w14:textId="77777777" w:rsidTr="00664931">
        <w:tc>
          <w:tcPr>
            <w:tcW w:w="2070" w:type="dxa"/>
            <w:tcBorders>
              <w:top w:val="single" w:sz="12" w:space="0" w:color="auto"/>
              <w:bottom w:val="single" w:sz="12" w:space="0" w:color="auto"/>
            </w:tcBorders>
          </w:tcPr>
          <w:p w14:paraId="6EF4DAF3" w14:textId="77777777" w:rsidR="006B694E" w:rsidRPr="003564CA" w:rsidRDefault="006B694E" w:rsidP="00664931">
            <w:pPr>
              <w:spacing w:before="240"/>
              <w:rPr>
                <w:b/>
                <w:bCs/>
              </w:rPr>
            </w:pPr>
            <w:r w:rsidRPr="00084C4B">
              <w:rPr>
                <w:b/>
                <w:bCs/>
              </w:rPr>
              <w:t>5/27/</w:t>
            </w:r>
            <w:proofErr w:type="gramStart"/>
            <w:r w:rsidRPr="00084C4B">
              <w:rPr>
                <w:b/>
                <w:bCs/>
              </w:rPr>
              <w:t>2025  National</w:t>
            </w:r>
            <w:proofErr w:type="gramEnd"/>
            <w:r w:rsidRPr="00084C4B">
              <w:rPr>
                <w:b/>
                <w:bCs/>
              </w:rPr>
              <w:t xml:space="preserve"> Endowment for the Arts Folk and Traditional Arts Nominations </w:t>
            </w:r>
            <w:r w:rsidRPr="00084C4B">
              <w:t xml:space="preserve">(Individuals or groups).  </w:t>
            </w:r>
          </w:p>
        </w:tc>
        <w:tc>
          <w:tcPr>
            <w:tcW w:w="7290" w:type="dxa"/>
            <w:tcBorders>
              <w:top w:val="single" w:sz="12" w:space="0" w:color="auto"/>
              <w:bottom w:val="single" w:sz="12" w:space="0" w:color="auto"/>
            </w:tcBorders>
          </w:tcPr>
          <w:p w14:paraId="42809609" w14:textId="77777777" w:rsidR="006B694E" w:rsidRPr="003564CA" w:rsidRDefault="006B694E" w:rsidP="00664931">
            <w:r w:rsidRPr="00084C4B">
              <w:t xml:space="preserve">Genres of artistic activity include, but are not limited to, music, dance, crafts, and oral expression. To date, the NEA has awarded nearly 500 National Heritage Fellowships to individuals and groups representing more than 200 distinct art forms. We welcome nominations that reflect the rich diversity of perspectives of all artists engaged in the folk and traditional arts. Previous fellowships comprise a gender ratio of 2 to 1, men to women. As a result, </w:t>
            </w:r>
            <w:r w:rsidRPr="00084C4B">
              <w:rPr>
                <w:b/>
                <w:bCs/>
              </w:rPr>
              <w:t>we encourage nominations of underrepresented groups, including women, for consideration in the panel review process.</w:t>
            </w:r>
            <w:r w:rsidRPr="00084C4B">
              <w:t xml:space="preserve"> Recipients will be </w:t>
            </w:r>
            <w:r w:rsidRPr="00084C4B">
              <w:rPr>
                <w:b/>
                <w:bCs/>
              </w:rPr>
              <w:t>selected from nominations made by the public</w:t>
            </w:r>
            <w:r w:rsidRPr="00084C4B">
              <w:t xml:space="preserve">. </w:t>
            </w:r>
            <w:hyperlink r:id="rId19" w:history="1">
              <w:r w:rsidRPr="00084C4B">
                <w:rPr>
                  <w:rStyle w:val="Hyperlink"/>
                </w:rPr>
                <w:t>https://www.arts.gov/honors/heritage/make-a-national-heritage-fellowship-nomination</w:t>
              </w:r>
            </w:hyperlink>
          </w:p>
        </w:tc>
      </w:tr>
      <w:tr w:rsidR="006B694E" w:rsidRPr="00ED5A41" w14:paraId="486D8296" w14:textId="77777777" w:rsidTr="00664931">
        <w:tc>
          <w:tcPr>
            <w:tcW w:w="2070" w:type="dxa"/>
            <w:tcBorders>
              <w:top w:val="single" w:sz="12" w:space="0" w:color="auto"/>
              <w:bottom w:val="single" w:sz="12" w:space="0" w:color="auto"/>
            </w:tcBorders>
          </w:tcPr>
          <w:p w14:paraId="1B7685B9" w14:textId="77777777" w:rsidR="006B694E" w:rsidRPr="00ED5A41" w:rsidRDefault="006B694E" w:rsidP="00664931">
            <w:pPr>
              <w:spacing w:before="240"/>
              <w:rPr>
                <w:b/>
                <w:bCs/>
              </w:rPr>
            </w:pPr>
            <w:r w:rsidRPr="003564CA">
              <w:rPr>
                <w:b/>
                <w:bCs/>
              </w:rPr>
              <w:t>6/30/</w:t>
            </w:r>
            <w:proofErr w:type="gramStart"/>
            <w:r w:rsidRPr="003564CA">
              <w:rPr>
                <w:b/>
                <w:bCs/>
              </w:rPr>
              <w:t>2025  AAS</w:t>
            </w:r>
            <w:proofErr w:type="gramEnd"/>
            <w:r w:rsidRPr="003564CA">
              <w:rPr>
                <w:b/>
                <w:bCs/>
              </w:rPr>
              <w:t xml:space="preserve"> Diana Korzenik Virtual Research Fellowship </w:t>
            </w:r>
            <w:r w:rsidRPr="003564CA">
              <w:t>(individuals).</w:t>
            </w:r>
          </w:p>
        </w:tc>
        <w:tc>
          <w:tcPr>
            <w:tcW w:w="7290" w:type="dxa"/>
            <w:tcBorders>
              <w:top w:val="single" w:sz="12" w:space="0" w:color="auto"/>
              <w:bottom w:val="single" w:sz="12" w:space="0" w:color="auto"/>
            </w:tcBorders>
          </w:tcPr>
          <w:p w14:paraId="2CF4DA75" w14:textId="77777777" w:rsidR="006B694E" w:rsidRPr="00ED5A41" w:rsidRDefault="006B694E" w:rsidP="00664931">
            <w:r w:rsidRPr="003564CA">
              <w:t xml:space="preserve">The experience of Diana Korzenik Virtual Fellows will reflect the onsite fellowship experience as much as possible. For three months, </w:t>
            </w:r>
            <w:proofErr w:type="gramStart"/>
            <w:r w:rsidRPr="003564CA">
              <w:t>fellows</w:t>
            </w:r>
            <w:proofErr w:type="gramEnd"/>
            <w:r w:rsidRPr="003564CA">
              <w:t xml:space="preserve"> will have access to digitized collections, both free and paywall-protected; a designated staff member will connect them with materials (via document camera) and with readers’ services staff and/or curators who can advise and assist in their research. Fellows will participate in fellows’ talks, currently offered only via Zoom. AAS will facilitate interaction between and among all fellows, on and off site. This fellowship is awarded to individuals engaged in scholarly research and writing - - including doctoral dissertations - - in any field of American history and culture through 1900. </w:t>
            </w:r>
            <w:hyperlink r:id="rId20" w:history="1">
              <w:r w:rsidRPr="003564CA">
                <w:rPr>
                  <w:rStyle w:val="Hyperlink"/>
                </w:rPr>
                <w:t>https://www.americanantiquarian.org/3-month-virtual/diana-korzenik-virtual</w:t>
              </w:r>
            </w:hyperlink>
          </w:p>
        </w:tc>
      </w:tr>
      <w:tr w:rsidR="006B694E" w:rsidRPr="003564CA" w14:paraId="3317A144" w14:textId="77777777" w:rsidTr="00664931">
        <w:tc>
          <w:tcPr>
            <w:tcW w:w="2070" w:type="dxa"/>
            <w:tcBorders>
              <w:top w:val="single" w:sz="12" w:space="0" w:color="auto"/>
              <w:bottom w:val="single" w:sz="12" w:space="0" w:color="auto"/>
            </w:tcBorders>
          </w:tcPr>
          <w:p w14:paraId="2C37844B" w14:textId="77777777" w:rsidR="006B694E" w:rsidRPr="003564CA" w:rsidRDefault="006B694E" w:rsidP="00664931">
            <w:pPr>
              <w:spacing w:before="240"/>
              <w:rPr>
                <w:b/>
                <w:bCs/>
              </w:rPr>
            </w:pPr>
            <w:r w:rsidRPr="00FC776A">
              <w:rPr>
                <w:b/>
                <w:bCs/>
                <w:highlight w:val="yellow"/>
              </w:rPr>
              <w:t>7/10/2025 &amp; 7/22/</w:t>
            </w:r>
            <w:proofErr w:type="gramStart"/>
            <w:r w:rsidRPr="00FC776A">
              <w:rPr>
                <w:b/>
                <w:bCs/>
                <w:highlight w:val="yellow"/>
              </w:rPr>
              <w:t>2025  National</w:t>
            </w:r>
            <w:proofErr w:type="gramEnd"/>
            <w:r w:rsidRPr="00FC776A">
              <w:rPr>
                <w:b/>
                <w:bCs/>
                <w:highlight w:val="yellow"/>
              </w:rPr>
              <w:t xml:space="preserve"> Endowment for </w:t>
            </w:r>
            <w:r w:rsidRPr="00FC776A">
              <w:rPr>
                <w:b/>
                <w:bCs/>
                <w:highlight w:val="yellow"/>
              </w:rPr>
              <w:lastRenderedPageBreak/>
              <w:t>the Arts “Grants for Arts Program”</w:t>
            </w:r>
            <w:r w:rsidRPr="00FC776A">
              <w:rPr>
                <w:highlight w:val="yellow"/>
              </w:rPr>
              <w:t xml:space="preserve"> (Organizations)</w:t>
            </w:r>
          </w:p>
        </w:tc>
        <w:tc>
          <w:tcPr>
            <w:tcW w:w="7290" w:type="dxa"/>
            <w:tcBorders>
              <w:top w:val="single" w:sz="12" w:space="0" w:color="auto"/>
              <w:bottom w:val="single" w:sz="12" w:space="0" w:color="auto"/>
            </w:tcBorders>
          </w:tcPr>
          <w:p w14:paraId="68DAF5E1" w14:textId="77777777" w:rsidR="006B694E" w:rsidRPr="003564CA" w:rsidRDefault="006B694E" w:rsidP="00664931">
            <w:r w:rsidRPr="00E276FE">
              <w:lastRenderedPageBreak/>
              <w:t xml:space="preserve">July cycle (GAP 2) has two deadlines: 7/10/2025 for submission to Grants.gov. and 7/22/2025 for submission to NEA applicant portal. This program provides funding for public engagement with the arts and arts education, for the integration of the arts with strategies </w:t>
            </w:r>
            <w:r w:rsidRPr="00E276FE">
              <w:lastRenderedPageBreak/>
              <w:t xml:space="preserve">promoting the health and well-being of people and communities, and for the improvement of overall capacity and capabilities within the arts sector.  Organizations eligible to apply </w:t>
            </w:r>
            <w:proofErr w:type="gramStart"/>
            <w:r w:rsidRPr="00E276FE">
              <w:t>include:</w:t>
            </w:r>
            <w:proofErr w:type="gramEnd"/>
            <w:r w:rsidRPr="00E276FE">
              <w:t xml:space="preserve"> Nonprofit, tax-exempt 501(c)(3), U.S. organizations; Units of state or local government; or </w:t>
            </w:r>
            <w:proofErr w:type="gramStart"/>
            <w:r w:rsidRPr="00E276FE">
              <w:t>Federally</w:t>
            </w:r>
            <w:proofErr w:type="gramEnd"/>
            <w:r w:rsidRPr="00E276FE">
              <w:t xml:space="preserve"> recognized tribal communities or tribes. Applicant organizations must have completed at least 3 years of arts programming prior to the application deadline. Generally, an applicant may submit one application per calendar year. </w:t>
            </w:r>
            <w:hyperlink r:id="rId21" w:history="1">
              <w:r w:rsidRPr="00E276FE">
                <w:rPr>
                  <w:rStyle w:val="Hyperlink"/>
                </w:rPr>
                <w:t>https://www.arts.gov/grants/grants-for-arts-projects</w:t>
              </w:r>
            </w:hyperlink>
          </w:p>
        </w:tc>
      </w:tr>
      <w:tr w:rsidR="006B694E" w:rsidRPr="00E276FE" w14:paraId="623169D9" w14:textId="77777777" w:rsidTr="00664931">
        <w:tc>
          <w:tcPr>
            <w:tcW w:w="2070" w:type="dxa"/>
            <w:tcBorders>
              <w:top w:val="single" w:sz="12" w:space="0" w:color="auto"/>
              <w:bottom w:val="single" w:sz="12" w:space="0" w:color="auto"/>
            </w:tcBorders>
          </w:tcPr>
          <w:p w14:paraId="2C927017" w14:textId="77777777" w:rsidR="006B694E" w:rsidRPr="00E276FE" w:rsidRDefault="006B694E" w:rsidP="00664931">
            <w:pPr>
              <w:spacing w:before="240"/>
              <w:rPr>
                <w:b/>
                <w:bCs/>
              </w:rPr>
            </w:pPr>
            <w:r w:rsidRPr="00103E9C">
              <w:rPr>
                <w:b/>
                <w:bCs/>
              </w:rPr>
              <w:lastRenderedPageBreak/>
              <w:t>8/6/</w:t>
            </w:r>
            <w:proofErr w:type="gramStart"/>
            <w:r w:rsidRPr="00103E9C">
              <w:rPr>
                <w:b/>
                <w:bCs/>
              </w:rPr>
              <w:t>2025  NEH</w:t>
            </w:r>
            <w:proofErr w:type="gramEnd"/>
            <w:r w:rsidRPr="00103E9C">
              <w:rPr>
                <w:b/>
                <w:bCs/>
              </w:rPr>
              <w:t xml:space="preserve"> Public Scholars</w:t>
            </w:r>
            <w:r w:rsidRPr="00103E9C">
              <w:t xml:space="preserve"> (Individuals).</w:t>
            </w:r>
          </w:p>
        </w:tc>
        <w:tc>
          <w:tcPr>
            <w:tcW w:w="7290" w:type="dxa"/>
            <w:tcBorders>
              <w:top w:val="single" w:sz="12" w:space="0" w:color="auto"/>
              <w:bottom w:val="single" w:sz="12" w:space="0" w:color="auto"/>
            </w:tcBorders>
          </w:tcPr>
          <w:p w14:paraId="08E2F9A7" w14:textId="77777777" w:rsidR="006B694E" w:rsidRPr="00103E9C" w:rsidRDefault="006B694E" w:rsidP="00664931">
            <w:r w:rsidRPr="00103E9C">
              <w:t xml:space="preserve">This program offers grants to individual authors for research, writing, travel, and other activities leading to the creation and publication of well-researched </w:t>
            </w:r>
            <w:r w:rsidRPr="00103E9C">
              <w:rPr>
                <w:b/>
                <w:bCs/>
              </w:rPr>
              <w:t>nonfiction books in the humanities</w:t>
            </w:r>
            <w:r w:rsidRPr="00103E9C">
              <w:t xml:space="preserve"> written for the broad public. It encourages non-academic writers to deepen their engagement with the humanities by strengthening the research underlying their books, and it encourages academic writers in the humanities to communicate the significance of their research to the broadest possible range of readers.  </w:t>
            </w:r>
            <w:hyperlink r:id="rId22" w:history="1">
              <w:r w:rsidRPr="00103E9C">
                <w:rPr>
                  <w:rStyle w:val="Hyperlink"/>
                </w:rPr>
                <w:t>https://www.neh.gov/grants/research/public-scholar-program</w:t>
              </w:r>
            </w:hyperlink>
          </w:p>
          <w:p w14:paraId="0690203D" w14:textId="77777777" w:rsidR="006B694E" w:rsidRPr="00E276FE" w:rsidRDefault="006B694E" w:rsidP="00664931"/>
        </w:tc>
      </w:tr>
      <w:tr w:rsidR="006B694E" w:rsidRPr="00103E9C" w14:paraId="471B4479" w14:textId="77777777" w:rsidTr="00664931">
        <w:tc>
          <w:tcPr>
            <w:tcW w:w="2070" w:type="dxa"/>
            <w:tcBorders>
              <w:top w:val="single" w:sz="12" w:space="0" w:color="auto"/>
              <w:bottom w:val="single" w:sz="12" w:space="0" w:color="auto"/>
            </w:tcBorders>
          </w:tcPr>
          <w:p w14:paraId="1CB691AF" w14:textId="77777777" w:rsidR="006B694E" w:rsidRPr="00103E9C" w:rsidRDefault="006B694E" w:rsidP="00664931">
            <w:pPr>
              <w:spacing w:before="240"/>
              <w:rPr>
                <w:b/>
                <w:bCs/>
              </w:rPr>
            </w:pPr>
            <w:r w:rsidRPr="00103E9C">
              <w:rPr>
                <w:b/>
                <w:bCs/>
              </w:rPr>
              <w:t>9/17/</w:t>
            </w:r>
            <w:proofErr w:type="gramStart"/>
            <w:r w:rsidRPr="00103E9C">
              <w:rPr>
                <w:b/>
                <w:bCs/>
              </w:rPr>
              <w:t>2025  NEH</w:t>
            </w:r>
            <w:proofErr w:type="gramEnd"/>
            <w:r w:rsidRPr="00103E9C">
              <w:rPr>
                <w:b/>
                <w:bCs/>
              </w:rPr>
              <w:t xml:space="preserve"> Climate Smart Humanities Organizations </w:t>
            </w:r>
            <w:r w:rsidRPr="00103E9C">
              <w:t>(Organizations).</w:t>
            </w:r>
          </w:p>
        </w:tc>
        <w:tc>
          <w:tcPr>
            <w:tcW w:w="7290" w:type="dxa"/>
            <w:tcBorders>
              <w:top w:val="single" w:sz="12" w:space="0" w:color="auto"/>
              <w:bottom w:val="single" w:sz="12" w:space="0" w:color="auto"/>
            </w:tcBorders>
          </w:tcPr>
          <w:p w14:paraId="22FFB6F9" w14:textId="77777777" w:rsidR="006B694E" w:rsidRPr="00103E9C" w:rsidRDefault="006B694E" w:rsidP="00664931">
            <w:r w:rsidRPr="00103E9C">
              <w:t xml:space="preserve">This program strengthens the institutional base of the humanities by funding operational assessments and strategic planning efforts to sustain and protect historical, cultural, educational, intellectual, and physical assets from the risks of climate change. Projects will result in </w:t>
            </w:r>
            <w:proofErr w:type="gramStart"/>
            <w:r w:rsidRPr="00103E9C">
              <w:t>a climate</w:t>
            </w:r>
            <w:proofErr w:type="gramEnd"/>
            <w:r w:rsidRPr="00103E9C">
              <w:t xml:space="preserve"> action, resilience, or adaptation plan including detailed assessments, measurable actions, and expected outcomes. Proposals must address how strategic planning for climate change will increase the organization’s resilience and support its work in the humanities over the long term. Projects are financed through a combination of federal matching funds and gifts raised from third-party, non-federal sources. </w:t>
            </w:r>
            <w:hyperlink r:id="rId23" w:history="1">
              <w:r w:rsidRPr="00103E9C">
                <w:rPr>
                  <w:rStyle w:val="Hyperlink"/>
                </w:rPr>
                <w:t>https://www.neh.gov/program/climate-smart-humanities-organizations-0</w:t>
              </w:r>
            </w:hyperlink>
          </w:p>
        </w:tc>
      </w:tr>
      <w:tr w:rsidR="006B694E" w:rsidRPr="00103E9C" w14:paraId="08A10AE6" w14:textId="77777777" w:rsidTr="00664931">
        <w:tc>
          <w:tcPr>
            <w:tcW w:w="2070" w:type="dxa"/>
            <w:tcBorders>
              <w:top w:val="single" w:sz="12" w:space="0" w:color="auto"/>
              <w:bottom w:val="single" w:sz="12" w:space="0" w:color="auto"/>
            </w:tcBorders>
          </w:tcPr>
          <w:p w14:paraId="7C1EC3E0" w14:textId="77777777" w:rsidR="006B694E" w:rsidRPr="00103E9C" w:rsidRDefault="006B694E" w:rsidP="00664931">
            <w:pPr>
              <w:spacing w:before="240"/>
              <w:rPr>
                <w:b/>
                <w:bCs/>
              </w:rPr>
            </w:pPr>
            <w:r w:rsidRPr="00103E9C">
              <w:rPr>
                <w:b/>
                <w:bCs/>
              </w:rPr>
              <w:t>9/24/</w:t>
            </w:r>
            <w:proofErr w:type="gramStart"/>
            <w:r w:rsidRPr="00103E9C">
              <w:rPr>
                <w:b/>
                <w:bCs/>
              </w:rPr>
              <w:t>2025  NEH</w:t>
            </w:r>
            <w:proofErr w:type="gramEnd"/>
            <w:r w:rsidRPr="00103E9C">
              <w:rPr>
                <w:b/>
                <w:bCs/>
              </w:rPr>
              <w:t xml:space="preserve"> Archaeological and </w:t>
            </w:r>
            <w:r w:rsidRPr="00103E9C">
              <w:rPr>
                <w:b/>
                <w:bCs/>
              </w:rPr>
              <w:lastRenderedPageBreak/>
              <w:t>Ethnographic Field Research</w:t>
            </w:r>
            <w:r w:rsidRPr="00103E9C">
              <w:t xml:space="preserve"> program (Institutions).</w:t>
            </w:r>
          </w:p>
        </w:tc>
        <w:tc>
          <w:tcPr>
            <w:tcW w:w="7290" w:type="dxa"/>
            <w:tcBorders>
              <w:top w:val="single" w:sz="12" w:space="0" w:color="auto"/>
              <w:bottom w:val="single" w:sz="12" w:space="0" w:color="auto"/>
            </w:tcBorders>
          </w:tcPr>
          <w:p w14:paraId="434D541F" w14:textId="77777777" w:rsidR="006B694E" w:rsidRPr="00103E9C" w:rsidRDefault="006B694E" w:rsidP="00664931">
            <w:r w:rsidRPr="00103E9C">
              <w:lastRenderedPageBreak/>
              <w:t xml:space="preserve">The purpose of this program is to provide funding for empirical research in the United States or abroad that answers significant humanities questions through archaeological and/or ethnographic </w:t>
            </w:r>
            <w:r w:rsidRPr="00103E9C">
              <w:lastRenderedPageBreak/>
              <w:t xml:space="preserve">methods. This program supports field-related costs, such as travel, accommodation, field staff and equipment, and salary replacement for the project director and collaborating scholars. </w:t>
            </w:r>
            <w:hyperlink r:id="rId24" w:history="1">
              <w:r w:rsidRPr="00103E9C">
                <w:rPr>
                  <w:rStyle w:val="Hyperlink"/>
                </w:rPr>
                <w:t>https://www.neh.gov/program/archaeological-and-ethnographic-field-research</w:t>
              </w:r>
            </w:hyperlink>
          </w:p>
        </w:tc>
      </w:tr>
    </w:tbl>
    <w:p w14:paraId="7E6CAE9A" w14:textId="77777777" w:rsidR="006B694E" w:rsidRPr="00CC3D91" w:rsidRDefault="006B694E">
      <w:pPr>
        <w:rPr>
          <w:rFonts w:ascii="Lucida Sans Unicode" w:hAnsi="Lucida Sans Unicode" w:cs="Lucida Sans Unicode"/>
          <w:sz w:val="18"/>
          <w:szCs w:val="18"/>
        </w:rPr>
      </w:pPr>
    </w:p>
    <w:sectPr w:rsidR="006B694E" w:rsidRPr="00CC3D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43D13"/>
    <w:multiLevelType w:val="hybridMultilevel"/>
    <w:tmpl w:val="C0A045AC"/>
    <w:lvl w:ilvl="0" w:tplc="7054B8F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C9B3ABA"/>
    <w:multiLevelType w:val="multilevel"/>
    <w:tmpl w:val="8358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20205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7497796">
    <w:abstractNumId w:val="0"/>
  </w:num>
  <w:num w:numId="3" w16cid:durableId="179660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21"/>
    <w:rsid w:val="00011861"/>
    <w:rsid w:val="0001344F"/>
    <w:rsid w:val="000317D8"/>
    <w:rsid w:val="0006407B"/>
    <w:rsid w:val="0007456B"/>
    <w:rsid w:val="000B18DF"/>
    <w:rsid w:val="000B1B89"/>
    <w:rsid w:val="000B3108"/>
    <w:rsid w:val="000B6069"/>
    <w:rsid w:val="000C7B59"/>
    <w:rsid w:val="000D0881"/>
    <w:rsid w:val="000D73CE"/>
    <w:rsid w:val="000E3F43"/>
    <w:rsid w:val="000F732C"/>
    <w:rsid w:val="00117C97"/>
    <w:rsid w:val="00121830"/>
    <w:rsid w:val="00124619"/>
    <w:rsid w:val="001351F6"/>
    <w:rsid w:val="00140532"/>
    <w:rsid w:val="0016169C"/>
    <w:rsid w:val="00163660"/>
    <w:rsid w:val="0019259B"/>
    <w:rsid w:val="00197FD8"/>
    <w:rsid w:val="001E0FB8"/>
    <w:rsid w:val="001F3059"/>
    <w:rsid w:val="00204FEC"/>
    <w:rsid w:val="00265CC7"/>
    <w:rsid w:val="00267063"/>
    <w:rsid w:val="0029609B"/>
    <w:rsid w:val="002A486E"/>
    <w:rsid w:val="002A6BC7"/>
    <w:rsid w:val="002B3E7E"/>
    <w:rsid w:val="002C54B9"/>
    <w:rsid w:val="002D4FAE"/>
    <w:rsid w:val="002E19BD"/>
    <w:rsid w:val="002F6135"/>
    <w:rsid w:val="0031661F"/>
    <w:rsid w:val="0033102F"/>
    <w:rsid w:val="00333E84"/>
    <w:rsid w:val="003463FA"/>
    <w:rsid w:val="0037314F"/>
    <w:rsid w:val="00390C25"/>
    <w:rsid w:val="003A1D96"/>
    <w:rsid w:val="003B460D"/>
    <w:rsid w:val="003C34CB"/>
    <w:rsid w:val="003C57C0"/>
    <w:rsid w:val="003C77A9"/>
    <w:rsid w:val="0041615E"/>
    <w:rsid w:val="0041626D"/>
    <w:rsid w:val="00433686"/>
    <w:rsid w:val="00455C46"/>
    <w:rsid w:val="0047375E"/>
    <w:rsid w:val="00474489"/>
    <w:rsid w:val="0048104A"/>
    <w:rsid w:val="004B501F"/>
    <w:rsid w:val="004F78B9"/>
    <w:rsid w:val="00503536"/>
    <w:rsid w:val="005035B7"/>
    <w:rsid w:val="0050483F"/>
    <w:rsid w:val="00514A7C"/>
    <w:rsid w:val="00523606"/>
    <w:rsid w:val="00524374"/>
    <w:rsid w:val="00541F87"/>
    <w:rsid w:val="0054543A"/>
    <w:rsid w:val="00552091"/>
    <w:rsid w:val="005D55E1"/>
    <w:rsid w:val="005E1CA1"/>
    <w:rsid w:val="005E3D99"/>
    <w:rsid w:val="00600096"/>
    <w:rsid w:val="00602D1F"/>
    <w:rsid w:val="00612594"/>
    <w:rsid w:val="0061510E"/>
    <w:rsid w:val="00625955"/>
    <w:rsid w:val="00636B5A"/>
    <w:rsid w:val="00646D29"/>
    <w:rsid w:val="006604FA"/>
    <w:rsid w:val="00663325"/>
    <w:rsid w:val="006746B9"/>
    <w:rsid w:val="006918AC"/>
    <w:rsid w:val="006B694E"/>
    <w:rsid w:val="006B72C3"/>
    <w:rsid w:val="006C3E28"/>
    <w:rsid w:val="006D212C"/>
    <w:rsid w:val="006D4E18"/>
    <w:rsid w:val="006E51CD"/>
    <w:rsid w:val="006E7FCD"/>
    <w:rsid w:val="006F0E12"/>
    <w:rsid w:val="00701486"/>
    <w:rsid w:val="0070327B"/>
    <w:rsid w:val="007061AD"/>
    <w:rsid w:val="00714886"/>
    <w:rsid w:val="00716D74"/>
    <w:rsid w:val="00717F57"/>
    <w:rsid w:val="007313FA"/>
    <w:rsid w:val="00731C7C"/>
    <w:rsid w:val="00735705"/>
    <w:rsid w:val="00735750"/>
    <w:rsid w:val="0073789C"/>
    <w:rsid w:val="007469C7"/>
    <w:rsid w:val="00751F7F"/>
    <w:rsid w:val="0075538D"/>
    <w:rsid w:val="00756820"/>
    <w:rsid w:val="00761BB5"/>
    <w:rsid w:val="007C6BCB"/>
    <w:rsid w:val="007D1E1B"/>
    <w:rsid w:val="007D6286"/>
    <w:rsid w:val="007D755D"/>
    <w:rsid w:val="007E2BEE"/>
    <w:rsid w:val="007E319A"/>
    <w:rsid w:val="007F3198"/>
    <w:rsid w:val="0080542E"/>
    <w:rsid w:val="008063B5"/>
    <w:rsid w:val="00847AE2"/>
    <w:rsid w:val="00851BA6"/>
    <w:rsid w:val="00860C3A"/>
    <w:rsid w:val="00861085"/>
    <w:rsid w:val="008817C2"/>
    <w:rsid w:val="00881B40"/>
    <w:rsid w:val="008838AE"/>
    <w:rsid w:val="00883F9B"/>
    <w:rsid w:val="00890DD1"/>
    <w:rsid w:val="00892251"/>
    <w:rsid w:val="008938DD"/>
    <w:rsid w:val="008B0E77"/>
    <w:rsid w:val="008B562E"/>
    <w:rsid w:val="008E0F3F"/>
    <w:rsid w:val="009104FE"/>
    <w:rsid w:val="00923ED4"/>
    <w:rsid w:val="00927503"/>
    <w:rsid w:val="0095127A"/>
    <w:rsid w:val="00972B8A"/>
    <w:rsid w:val="009919A0"/>
    <w:rsid w:val="009C748C"/>
    <w:rsid w:val="009F0F12"/>
    <w:rsid w:val="009F123F"/>
    <w:rsid w:val="00A03DDA"/>
    <w:rsid w:val="00A20DC9"/>
    <w:rsid w:val="00A53CCC"/>
    <w:rsid w:val="00A565B8"/>
    <w:rsid w:val="00A77E9C"/>
    <w:rsid w:val="00A97871"/>
    <w:rsid w:val="00AA0C26"/>
    <w:rsid w:val="00AE739D"/>
    <w:rsid w:val="00B10885"/>
    <w:rsid w:val="00B44CC5"/>
    <w:rsid w:val="00B4757A"/>
    <w:rsid w:val="00B65B9D"/>
    <w:rsid w:val="00B766AF"/>
    <w:rsid w:val="00B81106"/>
    <w:rsid w:val="00B82D0E"/>
    <w:rsid w:val="00B97FA7"/>
    <w:rsid w:val="00BB0178"/>
    <w:rsid w:val="00BB1173"/>
    <w:rsid w:val="00BF1E32"/>
    <w:rsid w:val="00BF440D"/>
    <w:rsid w:val="00C0432B"/>
    <w:rsid w:val="00C144D8"/>
    <w:rsid w:val="00C27F73"/>
    <w:rsid w:val="00C3486D"/>
    <w:rsid w:val="00C36347"/>
    <w:rsid w:val="00C475E9"/>
    <w:rsid w:val="00C57203"/>
    <w:rsid w:val="00CA46AF"/>
    <w:rsid w:val="00CB26F4"/>
    <w:rsid w:val="00CB4E18"/>
    <w:rsid w:val="00CB6B48"/>
    <w:rsid w:val="00CC115C"/>
    <w:rsid w:val="00CC3D91"/>
    <w:rsid w:val="00CC57CA"/>
    <w:rsid w:val="00CE6572"/>
    <w:rsid w:val="00CF0050"/>
    <w:rsid w:val="00CF71A7"/>
    <w:rsid w:val="00D110E2"/>
    <w:rsid w:val="00D17953"/>
    <w:rsid w:val="00D17F21"/>
    <w:rsid w:val="00D211D2"/>
    <w:rsid w:val="00D303DD"/>
    <w:rsid w:val="00D36571"/>
    <w:rsid w:val="00D41BF2"/>
    <w:rsid w:val="00D46E3B"/>
    <w:rsid w:val="00D52E20"/>
    <w:rsid w:val="00D668EE"/>
    <w:rsid w:val="00D73BBC"/>
    <w:rsid w:val="00D748DA"/>
    <w:rsid w:val="00D8587F"/>
    <w:rsid w:val="00DD2B9C"/>
    <w:rsid w:val="00DE43A0"/>
    <w:rsid w:val="00DE6505"/>
    <w:rsid w:val="00E10CD8"/>
    <w:rsid w:val="00E13C0F"/>
    <w:rsid w:val="00E23D0A"/>
    <w:rsid w:val="00E37159"/>
    <w:rsid w:val="00E4188E"/>
    <w:rsid w:val="00E53E7D"/>
    <w:rsid w:val="00E61EA1"/>
    <w:rsid w:val="00E83A7B"/>
    <w:rsid w:val="00E87D8D"/>
    <w:rsid w:val="00EA54A5"/>
    <w:rsid w:val="00EA7E8B"/>
    <w:rsid w:val="00EF26FE"/>
    <w:rsid w:val="00EF7CDD"/>
    <w:rsid w:val="00F029DB"/>
    <w:rsid w:val="00F041F7"/>
    <w:rsid w:val="00F0423A"/>
    <w:rsid w:val="00F13F21"/>
    <w:rsid w:val="00F20A55"/>
    <w:rsid w:val="00F33869"/>
    <w:rsid w:val="00F469C8"/>
    <w:rsid w:val="00F5418F"/>
    <w:rsid w:val="00F55FEE"/>
    <w:rsid w:val="00F803AB"/>
    <w:rsid w:val="00F91F5A"/>
    <w:rsid w:val="00F94666"/>
    <w:rsid w:val="00FA067D"/>
    <w:rsid w:val="00FA5AA4"/>
    <w:rsid w:val="00FB52A5"/>
    <w:rsid w:val="00FC43FA"/>
    <w:rsid w:val="00FC48F2"/>
    <w:rsid w:val="00FC776A"/>
    <w:rsid w:val="00FF1F0A"/>
    <w:rsid w:val="00FF4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CD978"/>
  <w15:chartTrackingRefBased/>
  <w15:docId w15:val="{68A0A6F8-753C-4AA5-8C13-62BF31DE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3F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Article Section Heading"/>
    <w:basedOn w:val="Normal"/>
    <w:next w:val="Normal"/>
    <w:link w:val="Heading2Char"/>
    <w:uiPriority w:val="9"/>
    <w:unhideWhenUsed/>
    <w:qFormat/>
    <w:rsid w:val="00F13F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3F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3F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3F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3F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3F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3F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3F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F21"/>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Article Section Heading Char"/>
    <w:basedOn w:val="DefaultParagraphFont"/>
    <w:link w:val="Heading2"/>
    <w:uiPriority w:val="9"/>
    <w:rsid w:val="00F13F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3F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3F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3F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3F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3F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3F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3F21"/>
    <w:rPr>
      <w:rFonts w:eastAsiaTheme="majorEastAsia" w:cstheme="majorBidi"/>
      <w:color w:val="272727" w:themeColor="text1" w:themeTint="D8"/>
    </w:rPr>
  </w:style>
  <w:style w:type="paragraph" w:styleId="Title">
    <w:name w:val="Title"/>
    <w:basedOn w:val="Normal"/>
    <w:next w:val="Normal"/>
    <w:link w:val="TitleChar"/>
    <w:uiPriority w:val="10"/>
    <w:qFormat/>
    <w:rsid w:val="00F13F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F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3F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3F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3F21"/>
    <w:pPr>
      <w:spacing w:before="160"/>
      <w:jc w:val="center"/>
    </w:pPr>
    <w:rPr>
      <w:i/>
      <w:iCs/>
      <w:color w:val="404040" w:themeColor="text1" w:themeTint="BF"/>
    </w:rPr>
  </w:style>
  <w:style w:type="character" w:customStyle="1" w:styleId="QuoteChar">
    <w:name w:val="Quote Char"/>
    <w:basedOn w:val="DefaultParagraphFont"/>
    <w:link w:val="Quote"/>
    <w:uiPriority w:val="29"/>
    <w:rsid w:val="00F13F21"/>
    <w:rPr>
      <w:i/>
      <w:iCs/>
      <w:color w:val="404040" w:themeColor="text1" w:themeTint="BF"/>
    </w:rPr>
  </w:style>
  <w:style w:type="paragraph" w:styleId="ListParagraph">
    <w:name w:val="List Paragraph"/>
    <w:basedOn w:val="Normal"/>
    <w:uiPriority w:val="34"/>
    <w:qFormat/>
    <w:rsid w:val="00F13F21"/>
    <w:pPr>
      <w:ind w:left="720"/>
      <w:contextualSpacing/>
    </w:pPr>
  </w:style>
  <w:style w:type="character" w:styleId="IntenseEmphasis">
    <w:name w:val="Intense Emphasis"/>
    <w:basedOn w:val="DefaultParagraphFont"/>
    <w:uiPriority w:val="21"/>
    <w:qFormat/>
    <w:rsid w:val="00F13F21"/>
    <w:rPr>
      <w:i/>
      <w:iCs/>
      <w:color w:val="0F4761" w:themeColor="accent1" w:themeShade="BF"/>
    </w:rPr>
  </w:style>
  <w:style w:type="paragraph" w:styleId="IntenseQuote">
    <w:name w:val="Intense Quote"/>
    <w:basedOn w:val="Normal"/>
    <w:next w:val="Normal"/>
    <w:link w:val="IntenseQuoteChar"/>
    <w:uiPriority w:val="30"/>
    <w:qFormat/>
    <w:rsid w:val="00F13F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3F21"/>
    <w:rPr>
      <w:i/>
      <w:iCs/>
      <w:color w:val="0F4761" w:themeColor="accent1" w:themeShade="BF"/>
    </w:rPr>
  </w:style>
  <w:style w:type="character" w:styleId="IntenseReference">
    <w:name w:val="Intense Reference"/>
    <w:basedOn w:val="DefaultParagraphFont"/>
    <w:uiPriority w:val="32"/>
    <w:qFormat/>
    <w:rsid w:val="00F13F21"/>
    <w:rPr>
      <w:b/>
      <w:bCs/>
      <w:smallCaps/>
      <w:color w:val="0F4761" w:themeColor="accent1" w:themeShade="BF"/>
      <w:spacing w:val="5"/>
    </w:rPr>
  </w:style>
  <w:style w:type="character" w:styleId="Strong">
    <w:name w:val="Strong"/>
    <w:basedOn w:val="DefaultParagraphFont"/>
    <w:uiPriority w:val="22"/>
    <w:qFormat/>
    <w:rsid w:val="00F13F21"/>
    <w:rPr>
      <w:b/>
      <w:bCs/>
    </w:rPr>
  </w:style>
  <w:style w:type="character" w:styleId="Hyperlink">
    <w:name w:val="Hyperlink"/>
    <w:basedOn w:val="DefaultParagraphFont"/>
    <w:uiPriority w:val="99"/>
    <w:unhideWhenUsed/>
    <w:rsid w:val="00F13F21"/>
    <w:rPr>
      <w:color w:val="0000FF"/>
      <w:u w:val="single"/>
    </w:rPr>
  </w:style>
  <w:style w:type="character" w:styleId="UnresolvedMention">
    <w:name w:val="Unresolved Mention"/>
    <w:basedOn w:val="DefaultParagraphFont"/>
    <w:uiPriority w:val="99"/>
    <w:semiHidden/>
    <w:unhideWhenUsed/>
    <w:rsid w:val="007E319A"/>
    <w:rPr>
      <w:color w:val="605E5C"/>
      <w:shd w:val="clear" w:color="auto" w:fill="E1DFDD"/>
    </w:rPr>
  </w:style>
  <w:style w:type="character" w:styleId="FollowedHyperlink">
    <w:name w:val="FollowedHyperlink"/>
    <w:basedOn w:val="DefaultParagraphFont"/>
    <w:uiPriority w:val="99"/>
    <w:semiHidden/>
    <w:unhideWhenUsed/>
    <w:rsid w:val="0073789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62947">
      <w:bodyDiv w:val="1"/>
      <w:marLeft w:val="0"/>
      <w:marRight w:val="0"/>
      <w:marTop w:val="0"/>
      <w:marBottom w:val="0"/>
      <w:divBdr>
        <w:top w:val="none" w:sz="0" w:space="0" w:color="auto"/>
        <w:left w:val="none" w:sz="0" w:space="0" w:color="auto"/>
        <w:bottom w:val="none" w:sz="0" w:space="0" w:color="auto"/>
        <w:right w:val="none" w:sz="0" w:space="0" w:color="auto"/>
      </w:divBdr>
    </w:div>
    <w:div w:id="57098312">
      <w:bodyDiv w:val="1"/>
      <w:marLeft w:val="0"/>
      <w:marRight w:val="0"/>
      <w:marTop w:val="0"/>
      <w:marBottom w:val="0"/>
      <w:divBdr>
        <w:top w:val="none" w:sz="0" w:space="0" w:color="auto"/>
        <w:left w:val="none" w:sz="0" w:space="0" w:color="auto"/>
        <w:bottom w:val="none" w:sz="0" w:space="0" w:color="auto"/>
        <w:right w:val="none" w:sz="0" w:space="0" w:color="auto"/>
      </w:divBdr>
    </w:div>
    <w:div w:id="144516002">
      <w:bodyDiv w:val="1"/>
      <w:marLeft w:val="0"/>
      <w:marRight w:val="0"/>
      <w:marTop w:val="0"/>
      <w:marBottom w:val="0"/>
      <w:divBdr>
        <w:top w:val="none" w:sz="0" w:space="0" w:color="auto"/>
        <w:left w:val="none" w:sz="0" w:space="0" w:color="auto"/>
        <w:bottom w:val="none" w:sz="0" w:space="0" w:color="auto"/>
        <w:right w:val="none" w:sz="0" w:space="0" w:color="auto"/>
      </w:divBdr>
      <w:divsChild>
        <w:div w:id="2012685121">
          <w:marLeft w:val="0"/>
          <w:marRight w:val="0"/>
          <w:marTop w:val="0"/>
          <w:marBottom w:val="300"/>
          <w:divBdr>
            <w:top w:val="none" w:sz="0" w:space="0" w:color="auto"/>
            <w:left w:val="none" w:sz="0" w:space="0" w:color="auto"/>
            <w:bottom w:val="none" w:sz="0" w:space="0" w:color="auto"/>
            <w:right w:val="none" w:sz="0" w:space="0" w:color="auto"/>
          </w:divBdr>
        </w:div>
        <w:div w:id="193422723">
          <w:marLeft w:val="0"/>
          <w:marRight w:val="0"/>
          <w:marTop w:val="0"/>
          <w:marBottom w:val="375"/>
          <w:divBdr>
            <w:top w:val="none" w:sz="0" w:space="0" w:color="auto"/>
            <w:left w:val="none" w:sz="0" w:space="0" w:color="auto"/>
            <w:bottom w:val="none" w:sz="0" w:space="0" w:color="auto"/>
            <w:right w:val="none" w:sz="0" w:space="0" w:color="auto"/>
          </w:divBdr>
        </w:div>
      </w:divsChild>
    </w:div>
    <w:div w:id="281232008">
      <w:bodyDiv w:val="1"/>
      <w:marLeft w:val="0"/>
      <w:marRight w:val="0"/>
      <w:marTop w:val="0"/>
      <w:marBottom w:val="0"/>
      <w:divBdr>
        <w:top w:val="none" w:sz="0" w:space="0" w:color="auto"/>
        <w:left w:val="none" w:sz="0" w:space="0" w:color="auto"/>
        <w:bottom w:val="none" w:sz="0" w:space="0" w:color="auto"/>
        <w:right w:val="none" w:sz="0" w:space="0" w:color="auto"/>
      </w:divBdr>
    </w:div>
    <w:div w:id="345134600">
      <w:bodyDiv w:val="1"/>
      <w:marLeft w:val="0"/>
      <w:marRight w:val="0"/>
      <w:marTop w:val="0"/>
      <w:marBottom w:val="0"/>
      <w:divBdr>
        <w:top w:val="none" w:sz="0" w:space="0" w:color="auto"/>
        <w:left w:val="none" w:sz="0" w:space="0" w:color="auto"/>
        <w:bottom w:val="none" w:sz="0" w:space="0" w:color="auto"/>
        <w:right w:val="none" w:sz="0" w:space="0" w:color="auto"/>
      </w:divBdr>
    </w:div>
    <w:div w:id="364138655">
      <w:bodyDiv w:val="1"/>
      <w:marLeft w:val="0"/>
      <w:marRight w:val="0"/>
      <w:marTop w:val="0"/>
      <w:marBottom w:val="0"/>
      <w:divBdr>
        <w:top w:val="none" w:sz="0" w:space="0" w:color="auto"/>
        <w:left w:val="none" w:sz="0" w:space="0" w:color="auto"/>
        <w:bottom w:val="none" w:sz="0" w:space="0" w:color="auto"/>
        <w:right w:val="none" w:sz="0" w:space="0" w:color="auto"/>
      </w:divBdr>
    </w:div>
    <w:div w:id="365183679">
      <w:bodyDiv w:val="1"/>
      <w:marLeft w:val="0"/>
      <w:marRight w:val="0"/>
      <w:marTop w:val="0"/>
      <w:marBottom w:val="0"/>
      <w:divBdr>
        <w:top w:val="none" w:sz="0" w:space="0" w:color="auto"/>
        <w:left w:val="none" w:sz="0" w:space="0" w:color="auto"/>
        <w:bottom w:val="none" w:sz="0" w:space="0" w:color="auto"/>
        <w:right w:val="none" w:sz="0" w:space="0" w:color="auto"/>
      </w:divBdr>
    </w:div>
    <w:div w:id="369957367">
      <w:bodyDiv w:val="1"/>
      <w:marLeft w:val="0"/>
      <w:marRight w:val="0"/>
      <w:marTop w:val="0"/>
      <w:marBottom w:val="0"/>
      <w:divBdr>
        <w:top w:val="none" w:sz="0" w:space="0" w:color="auto"/>
        <w:left w:val="none" w:sz="0" w:space="0" w:color="auto"/>
        <w:bottom w:val="none" w:sz="0" w:space="0" w:color="auto"/>
        <w:right w:val="none" w:sz="0" w:space="0" w:color="auto"/>
      </w:divBdr>
    </w:div>
    <w:div w:id="578948449">
      <w:bodyDiv w:val="1"/>
      <w:marLeft w:val="0"/>
      <w:marRight w:val="0"/>
      <w:marTop w:val="0"/>
      <w:marBottom w:val="0"/>
      <w:divBdr>
        <w:top w:val="none" w:sz="0" w:space="0" w:color="auto"/>
        <w:left w:val="none" w:sz="0" w:space="0" w:color="auto"/>
        <w:bottom w:val="none" w:sz="0" w:space="0" w:color="auto"/>
        <w:right w:val="none" w:sz="0" w:space="0" w:color="auto"/>
      </w:divBdr>
    </w:div>
    <w:div w:id="629633706">
      <w:bodyDiv w:val="1"/>
      <w:marLeft w:val="0"/>
      <w:marRight w:val="0"/>
      <w:marTop w:val="0"/>
      <w:marBottom w:val="0"/>
      <w:divBdr>
        <w:top w:val="none" w:sz="0" w:space="0" w:color="auto"/>
        <w:left w:val="none" w:sz="0" w:space="0" w:color="auto"/>
        <w:bottom w:val="none" w:sz="0" w:space="0" w:color="auto"/>
        <w:right w:val="none" w:sz="0" w:space="0" w:color="auto"/>
      </w:divBdr>
    </w:div>
    <w:div w:id="635185761">
      <w:bodyDiv w:val="1"/>
      <w:marLeft w:val="0"/>
      <w:marRight w:val="0"/>
      <w:marTop w:val="0"/>
      <w:marBottom w:val="0"/>
      <w:divBdr>
        <w:top w:val="none" w:sz="0" w:space="0" w:color="auto"/>
        <w:left w:val="none" w:sz="0" w:space="0" w:color="auto"/>
        <w:bottom w:val="none" w:sz="0" w:space="0" w:color="auto"/>
        <w:right w:val="none" w:sz="0" w:space="0" w:color="auto"/>
      </w:divBdr>
    </w:div>
    <w:div w:id="693767996">
      <w:bodyDiv w:val="1"/>
      <w:marLeft w:val="0"/>
      <w:marRight w:val="0"/>
      <w:marTop w:val="0"/>
      <w:marBottom w:val="0"/>
      <w:divBdr>
        <w:top w:val="none" w:sz="0" w:space="0" w:color="auto"/>
        <w:left w:val="none" w:sz="0" w:space="0" w:color="auto"/>
        <w:bottom w:val="none" w:sz="0" w:space="0" w:color="auto"/>
        <w:right w:val="none" w:sz="0" w:space="0" w:color="auto"/>
      </w:divBdr>
    </w:div>
    <w:div w:id="700864980">
      <w:bodyDiv w:val="1"/>
      <w:marLeft w:val="0"/>
      <w:marRight w:val="0"/>
      <w:marTop w:val="0"/>
      <w:marBottom w:val="0"/>
      <w:divBdr>
        <w:top w:val="none" w:sz="0" w:space="0" w:color="auto"/>
        <w:left w:val="none" w:sz="0" w:space="0" w:color="auto"/>
        <w:bottom w:val="none" w:sz="0" w:space="0" w:color="auto"/>
        <w:right w:val="none" w:sz="0" w:space="0" w:color="auto"/>
      </w:divBdr>
    </w:div>
    <w:div w:id="866068987">
      <w:bodyDiv w:val="1"/>
      <w:marLeft w:val="0"/>
      <w:marRight w:val="0"/>
      <w:marTop w:val="0"/>
      <w:marBottom w:val="0"/>
      <w:divBdr>
        <w:top w:val="none" w:sz="0" w:space="0" w:color="auto"/>
        <w:left w:val="none" w:sz="0" w:space="0" w:color="auto"/>
        <w:bottom w:val="none" w:sz="0" w:space="0" w:color="auto"/>
        <w:right w:val="none" w:sz="0" w:space="0" w:color="auto"/>
      </w:divBdr>
    </w:div>
    <w:div w:id="893662029">
      <w:bodyDiv w:val="1"/>
      <w:marLeft w:val="0"/>
      <w:marRight w:val="0"/>
      <w:marTop w:val="0"/>
      <w:marBottom w:val="0"/>
      <w:divBdr>
        <w:top w:val="none" w:sz="0" w:space="0" w:color="auto"/>
        <w:left w:val="none" w:sz="0" w:space="0" w:color="auto"/>
        <w:bottom w:val="none" w:sz="0" w:space="0" w:color="auto"/>
        <w:right w:val="none" w:sz="0" w:space="0" w:color="auto"/>
      </w:divBdr>
      <w:divsChild>
        <w:div w:id="240649859">
          <w:marLeft w:val="0"/>
          <w:marRight w:val="0"/>
          <w:marTop w:val="0"/>
          <w:marBottom w:val="0"/>
          <w:divBdr>
            <w:top w:val="none" w:sz="0" w:space="0" w:color="auto"/>
            <w:left w:val="none" w:sz="0" w:space="0" w:color="auto"/>
            <w:bottom w:val="none" w:sz="0" w:space="0" w:color="auto"/>
            <w:right w:val="none" w:sz="0" w:space="0" w:color="auto"/>
          </w:divBdr>
        </w:div>
        <w:div w:id="1786536625">
          <w:marLeft w:val="0"/>
          <w:marRight w:val="0"/>
          <w:marTop w:val="0"/>
          <w:marBottom w:val="0"/>
          <w:divBdr>
            <w:top w:val="none" w:sz="0" w:space="0" w:color="auto"/>
            <w:left w:val="none" w:sz="0" w:space="0" w:color="auto"/>
            <w:bottom w:val="none" w:sz="0" w:space="0" w:color="auto"/>
            <w:right w:val="none" w:sz="0" w:space="0" w:color="auto"/>
          </w:divBdr>
        </w:div>
      </w:divsChild>
    </w:div>
    <w:div w:id="898319956">
      <w:bodyDiv w:val="1"/>
      <w:marLeft w:val="0"/>
      <w:marRight w:val="0"/>
      <w:marTop w:val="0"/>
      <w:marBottom w:val="0"/>
      <w:divBdr>
        <w:top w:val="none" w:sz="0" w:space="0" w:color="auto"/>
        <w:left w:val="none" w:sz="0" w:space="0" w:color="auto"/>
        <w:bottom w:val="none" w:sz="0" w:space="0" w:color="auto"/>
        <w:right w:val="none" w:sz="0" w:space="0" w:color="auto"/>
      </w:divBdr>
    </w:div>
    <w:div w:id="922686940">
      <w:bodyDiv w:val="1"/>
      <w:marLeft w:val="0"/>
      <w:marRight w:val="0"/>
      <w:marTop w:val="0"/>
      <w:marBottom w:val="0"/>
      <w:divBdr>
        <w:top w:val="none" w:sz="0" w:space="0" w:color="auto"/>
        <w:left w:val="none" w:sz="0" w:space="0" w:color="auto"/>
        <w:bottom w:val="none" w:sz="0" w:space="0" w:color="auto"/>
        <w:right w:val="none" w:sz="0" w:space="0" w:color="auto"/>
      </w:divBdr>
    </w:div>
    <w:div w:id="1026368831">
      <w:bodyDiv w:val="1"/>
      <w:marLeft w:val="0"/>
      <w:marRight w:val="0"/>
      <w:marTop w:val="0"/>
      <w:marBottom w:val="0"/>
      <w:divBdr>
        <w:top w:val="none" w:sz="0" w:space="0" w:color="auto"/>
        <w:left w:val="none" w:sz="0" w:space="0" w:color="auto"/>
        <w:bottom w:val="none" w:sz="0" w:space="0" w:color="auto"/>
        <w:right w:val="none" w:sz="0" w:space="0" w:color="auto"/>
      </w:divBdr>
      <w:divsChild>
        <w:div w:id="1583180011">
          <w:marLeft w:val="0"/>
          <w:marRight w:val="0"/>
          <w:marTop w:val="0"/>
          <w:marBottom w:val="300"/>
          <w:divBdr>
            <w:top w:val="none" w:sz="0" w:space="0" w:color="auto"/>
            <w:left w:val="none" w:sz="0" w:space="0" w:color="auto"/>
            <w:bottom w:val="none" w:sz="0" w:space="0" w:color="auto"/>
            <w:right w:val="none" w:sz="0" w:space="0" w:color="auto"/>
          </w:divBdr>
        </w:div>
        <w:div w:id="784694105">
          <w:marLeft w:val="0"/>
          <w:marRight w:val="0"/>
          <w:marTop w:val="0"/>
          <w:marBottom w:val="375"/>
          <w:divBdr>
            <w:top w:val="none" w:sz="0" w:space="0" w:color="auto"/>
            <w:left w:val="none" w:sz="0" w:space="0" w:color="auto"/>
            <w:bottom w:val="none" w:sz="0" w:space="0" w:color="auto"/>
            <w:right w:val="none" w:sz="0" w:space="0" w:color="auto"/>
          </w:divBdr>
        </w:div>
      </w:divsChild>
    </w:div>
    <w:div w:id="1086535513">
      <w:bodyDiv w:val="1"/>
      <w:marLeft w:val="0"/>
      <w:marRight w:val="0"/>
      <w:marTop w:val="0"/>
      <w:marBottom w:val="0"/>
      <w:divBdr>
        <w:top w:val="none" w:sz="0" w:space="0" w:color="auto"/>
        <w:left w:val="none" w:sz="0" w:space="0" w:color="auto"/>
        <w:bottom w:val="none" w:sz="0" w:space="0" w:color="auto"/>
        <w:right w:val="none" w:sz="0" w:space="0" w:color="auto"/>
      </w:divBdr>
    </w:div>
    <w:div w:id="1104156880">
      <w:bodyDiv w:val="1"/>
      <w:marLeft w:val="0"/>
      <w:marRight w:val="0"/>
      <w:marTop w:val="0"/>
      <w:marBottom w:val="0"/>
      <w:divBdr>
        <w:top w:val="none" w:sz="0" w:space="0" w:color="auto"/>
        <w:left w:val="none" w:sz="0" w:space="0" w:color="auto"/>
        <w:bottom w:val="none" w:sz="0" w:space="0" w:color="auto"/>
        <w:right w:val="none" w:sz="0" w:space="0" w:color="auto"/>
      </w:divBdr>
    </w:div>
    <w:div w:id="1140153875">
      <w:bodyDiv w:val="1"/>
      <w:marLeft w:val="0"/>
      <w:marRight w:val="0"/>
      <w:marTop w:val="0"/>
      <w:marBottom w:val="0"/>
      <w:divBdr>
        <w:top w:val="none" w:sz="0" w:space="0" w:color="auto"/>
        <w:left w:val="none" w:sz="0" w:space="0" w:color="auto"/>
        <w:bottom w:val="none" w:sz="0" w:space="0" w:color="auto"/>
        <w:right w:val="none" w:sz="0" w:space="0" w:color="auto"/>
      </w:divBdr>
    </w:div>
    <w:div w:id="1163201824">
      <w:bodyDiv w:val="1"/>
      <w:marLeft w:val="0"/>
      <w:marRight w:val="0"/>
      <w:marTop w:val="0"/>
      <w:marBottom w:val="0"/>
      <w:divBdr>
        <w:top w:val="none" w:sz="0" w:space="0" w:color="auto"/>
        <w:left w:val="none" w:sz="0" w:space="0" w:color="auto"/>
        <w:bottom w:val="none" w:sz="0" w:space="0" w:color="auto"/>
        <w:right w:val="none" w:sz="0" w:space="0" w:color="auto"/>
      </w:divBdr>
    </w:div>
    <w:div w:id="1164785045">
      <w:bodyDiv w:val="1"/>
      <w:marLeft w:val="0"/>
      <w:marRight w:val="0"/>
      <w:marTop w:val="0"/>
      <w:marBottom w:val="0"/>
      <w:divBdr>
        <w:top w:val="none" w:sz="0" w:space="0" w:color="auto"/>
        <w:left w:val="none" w:sz="0" w:space="0" w:color="auto"/>
        <w:bottom w:val="none" w:sz="0" w:space="0" w:color="auto"/>
        <w:right w:val="none" w:sz="0" w:space="0" w:color="auto"/>
      </w:divBdr>
    </w:div>
    <w:div w:id="1249312934">
      <w:bodyDiv w:val="1"/>
      <w:marLeft w:val="0"/>
      <w:marRight w:val="0"/>
      <w:marTop w:val="0"/>
      <w:marBottom w:val="0"/>
      <w:divBdr>
        <w:top w:val="none" w:sz="0" w:space="0" w:color="auto"/>
        <w:left w:val="none" w:sz="0" w:space="0" w:color="auto"/>
        <w:bottom w:val="none" w:sz="0" w:space="0" w:color="auto"/>
        <w:right w:val="none" w:sz="0" w:space="0" w:color="auto"/>
      </w:divBdr>
    </w:div>
    <w:div w:id="1268583706">
      <w:bodyDiv w:val="1"/>
      <w:marLeft w:val="0"/>
      <w:marRight w:val="0"/>
      <w:marTop w:val="0"/>
      <w:marBottom w:val="0"/>
      <w:divBdr>
        <w:top w:val="none" w:sz="0" w:space="0" w:color="auto"/>
        <w:left w:val="none" w:sz="0" w:space="0" w:color="auto"/>
        <w:bottom w:val="none" w:sz="0" w:space="0" w:color="auto"/>
        <w:right w:val="none" w:sz="0" w:space="0" w:color="auto"/>
      </w:divBdr>
    </w:div>
    <w:div w:id="1300529078">
      <w:bodyDiv w:val="1"/>
      <w:marLeft w:val="0"/>
      <w:marRight w:val="0"/>
      <w:marTop w:val="0"/>
      <w:marBottom w:val="0"/>
      <w:divBdr>
        <w:top w:val="none" w:sz="0" w:space="0" w:color="auto"/>
        <w:left w:val="none" w:sz="0" w:space="0" w:color="auto"/>
        <w:bottom w:val="none" w:sz="0" w:space="0" w:color="auto"/>
        <w:right w:val="none" w:sz="0" w:space="0" w:color="auto"/>
      </w:divBdr>
    </w:div>
    <w:div w:id="1335449212">
      <w:bodyDiv w:val="1"/>
      <w:marLeft w:val="0"/>
      <w:marRight w:val="0"/>
      <w:marTop w:val="0"/>
      <w:marBottom w:val="0"/>
      <w:divBdr>
        <w:top w:val="none" w:sz="0" w:space="0" w:color="auto"/>
        <w:left w:val="none" w:sz="0" w:space="0" w:color="auto"/>
        <w:bottom w:val="none" w:sz="0" w:space="0" w:color="auto"/>
        <w:right w:val="none" w:sz="0" w:space="0" w:color="auto"/>
      </w:divBdr>
    </w:div>
    <w:div w:id="1401175561">
      <w:bodyDiv w:val="1"/>
      <w:marLeft w:val="0"/>
      <w:marRight w:val="0"/>
      <w:marTop w:val="0"/>
      <w:marBottom w:val="0"/>
      <w:divBdr>
        <w:top w:val="none" w:sz="0" w:space="0" w:color="auto"/>
        <w:left w:val="none" w:sz="0" w:space="0" w:color="auto"/>
        <w:bottom w:val="none" w:sz="0" w:space="0" w:color="auto"/>
        <w:right w:val="none" w:sz="0" w:space="0" w:color="auto"/>
      </w:divBdr>
    </w:div>
    <w:div w:id="1408262426">
      <w:bodyDiv w:val="1"/>
      <w:marLeft w:val="0"/>
      <w:marRight w:val="0"/>
      <w:marTop w:val="0"/>
      <w:marBottom w:val="0"/>
      <w:divBdr>
        <w:top w:val="none" w:sz="0" w:space="0" w:color="auto"/>
        <w:left w:val="none" w:sz="0" w:space="0" w:color="auto"/>
        <w:bottom w:val="none" w:sz="0" w:space="0" w:color="auto"/>
        <w:right w:val="none" w:sz="0" w:space="0" w:color="auto"/>
      </w:divBdr>
    </w:div>
    <w:div w:id="1442646203">
      <w:bodyDiv w:val="1"/>
      <w:marLeft w:val="0"/>
      <w:marRight w:val="0"/>
      <w:marTop w:val="0"/>
      <w:marBottom w:val="0"/>
      <w:divBdr>
        <w:top w:val="none" w:sz="0" w:space="0" w:color="auto"/>
        <w:left w:val="none" w:sz="0" w:space="0" w:color="auto"/>
        <w:bottom w:val="none" w:sz="0" w:space="0" w:color="auto"/>
        <w:right w:val="none" w:sz="0" w:space="0" w:color="auto"/>
      </w:divBdr>
      <w:divsChild>
        <w:div w:id="1061907167">
          <w:marLeft w:val="0"/>
          <w:marRight w:val="0"/>
          <w:marTop w:val="0"/>
          <w:marBottom w:val="300"/>
          <w:divBdr>
            <w:top w:val="none" w:sz="0" w:space="0" w:color="auto"/>
            <w:left w:val="none" w:sz="0" w:space="0" w:color="auto"/>
            <w:bottom w:val="none" w:sz="0" w:space="0" w:color="auto"/>
            <w:right w:val="none" w:sz="0" w:space="0" w:color="auto"/>
          </w:divBdr>
        </w:div>
        <w:div w:id="142813019">
          <w:marLeft w:val="0"/>
          <w:marRight w:val="0"/>
          <w:marTop w:val="0"/>
          <w:marBottom w:val="375"/>
          <w:divBdr>
            <w:top w:val="none" w:sz="0" w:space="0" w:color="auto"/>
            <w:left w:val="none" w:sz="0" w:space="0" w:color="auto"/>
            <w:bottom w:val="none" w:sz="0" w:space="0" w:color="auto"/>
            <w:right w:val="none" w:sz="0" w:space="0" w:color="auto"/>
          </w:divBdr>
        </w:div>
      </w:divsChild>
    </w:div>
    <w:div w:id="1465662067">
      <w:bodyDiv w:val="1"/>
      <w:marLeft w:val="0"/>
      <w:marRight w:val="0"/>
      <w:marTop w:val="0"/>
      <w:marBottom w:val="0"/>
      <w:divBdr>
        <w:top w:val="none" w:sz="0" w:space="0" w:color="auto"/>
        <w:left w:val="none" w:sz="0" w:space="0" w:color="auto"/>
        <w:bottom w:val="none" w:sz="0" w:space="0" w:color="auto"/>
        <w:right w:val="none" w:sz="0" w:space="0" w:color="auto"/>
      </w:divBdr>
    </w:div>
    <w:div w:id="1474329213">
      <w:bodyDiv w:val="1"/>
      <w:marLeft w:val="0"/>
      <w:marRight w:val="0"/>
      <w:marTop w:val="0"/>
      <w:marBottom w:val="0"/>
      <w:divBdr>
        <w:top w:val="none" w:sz="0" w:space="0" w:color="auto"/>
        <w:left w:val="none" w:sz="0" w:space="0" w:color="auto"/>
        <w:bottom w:val="none" w:sz="0" w:space="0" w:color="auto"/>
        <w:right w:val="none" w:sz="0" w:space="0" w:color="auto"/>
      </w:divBdr>
    </w:div>
    <w:div w:id="1484657243">
      <w:bodyDiv w:val="1"/>
      <w:marLeft w:val="0"/>
      <w:marRight w:val="0"/>
      <w:marTop w:val="0"/>
      <w:marBottom w:val="0"/>
      <w:divBdr>
        <w:top w:val="none" w:sz="0" w:space="0" w:color="auto"/>
        <w:left w:val="none" w:sz="0" w:space="0" w:color="auto"/>
        <w:bottom w:val="none" w:sz="0" w:space="0" w:color="auto"/>
        <w:right w:val="none" w:sz="0" w:space="0" w:color="auto"/>
      </w:divBdr>
    </w:div>
    <w:div w:id="1546916723">
      <w:bodyDiv w:val="1"/>
      <w:marLeft w:val="0"/>
      <w:marRight w:val="0"/>
      <w:marTop w:val="0"/>
      <w:marBottom w:val="0"/>
      <w:divBdr>
        <w:top w:val="none" w:sz="0" w:space="0" w:color="auto"/>
        <w:left w:val="none" w:sz="0" w:space="0" w:color="auto"/>
        <w:bottom w:val="none" w:sz="0" w:space="0" w:color="auto"/>
        <w:right w:val="none" w:sz="0" w:space="0" w:color="auto"/>
      </w:divBdr>
    </w:div>
    <w:div w:id="1559046508">
      <w:bodyDiv w:val="1"/>
      <w:marLeft w:val="0"/>
      <w:marRight w:val="0"/>
      <w:marTop w:val="0"/>
      <w:marBottom w:val="0"/>
      <w:divBdr>
        <w:top w:val="none" w:sz="0" w:space="0" w:color="auto"/>
        <w:left w:val="none" w:sz="0" w:space="0" w:color="auto"/>
        <w:bottom w:val="none" w:sz="0" w:space="0" w:color="auto"/>
        <w:right w:val="none" w:sz="0" w:space="0" w:color="auto"/>
      </w:divBdr>
    </w:div>
    <w:div w:id="1582367302">
      <w:bodyDiv w:val="1"/>
      <w:marLeft w:val="0"/>
      <w:marRight w:val="0"/>
      <w:marTop w:val="0"/>
      <w:marBottom w:val="0"/>
      <w:divBdr>
        <w:top w:val="none" w:sz="0" w:space="0" w:color="auto"/>
        <w:left w:val="none" w:sz="0" w:space="0" w:color="auto"/>
        <w:bottom w:val="none" w:sz="0" w:space="0" w:color="auto"/>
        <w:right w:val="none" w:sz="0" w:space="0" w:color="auto"/>
      </w:divBdr>
    </w:div>
    <w:div w:id="1629894318">
      <w:bodyDiv w:val="1"/>
      <w:marLeft w:val="0"/>
      <w:marRight w:val="0"/>
      <w:marTop w:val="0"/>
      <w:marBottom w:val="0"/>
      <w:divBdr>
        <w:top w:val="none" w:sz="0" w:space="0" w:color="auto"/>
        <w:left w:val="none" w:sz="0" w:space="0" w:color="auto"/>
        <w:bottom w:val="none" w:sz="0" w:space="0" w:color="auto"/>
        <w:right w:val="none" w:sz="0" w:space="0" w:color="auto"/>
      </w:divBdr>
    </w:div>
    <w:div w:id="1637905683">
      <w:bodyDiv w:val="1"/>
      <w:marLeft w:val="0"/>
      <w:marRight w:val="0"/>
      <w:marTop w:val="0"/>
      <w:marBottom w:val="0"/>
      <w:divBdr>
        <w:top w:val="none" w:sz="0" w:space="0" w:color="auto"/>
        <w:left w:val="none" w:sz="0" w:space="0" w:color="auto"/>
        <w:bottom w:val="none" w:sz="0" w:space="0" w:color="auto"/>
        <w:right w:val="none" w:sz="0" w:space="0" w:color="auto"/>
      </w:divBdr>
    </w:div>
    <w:div w:id="1683976130">
      <w:bodyDiv w:val="1"/>
      <w:marLeft w:val="0"/>
      <w:marRight w:val="0"/>
      <w:marTop w:val="0"/>
      <w:marBottom w:val="0"/>
      <w:divBdr>
        <w:top w:val="none" w:sz="0" w:space="0" w:color="auto"/>
        <w:left w:val="none" w:sz="0" w:space="0" w:color="auto"/>
        <w:bottom w:val="none" w:sz="0" w:space="0" w:color="auto"/>
        <w:right w:val="none" w:sz="0" w:space="0" w:color="auto"/>
      </w:divBdr>
    </w:div>
    <w:div w:id="1689407360">
      <w:bodyDiv w:val="1"/>
      <w:marLeft w:val="0"/>
      <w:marRight w:val="0"/>
      <w:marTop w:val="0"/>
      <w:marBottom w:val="0"/>
      <w:divBdr>
        <w:top w:val="none" w:sz="0" w:space="0" w:color="auto"/>
        <w:left w:val="none" w:sz="0" w:space="0" w:color="auto"/>
        <w:bottom w:val="none" w:sz="0" w:space="0" w:color="auto"/>
        <w:right w:val="none" w:sz="0" w:space="0" w:color="auto"/>
      </w:divBdr>
    </w:div>
    <w:div w:id="1696037023">
      <w:bodyDiv w:val="1"/>
      <w:marLeft w:val="0"/>
      <w:marRight w:val="0"/>
      <w:marTop w:val="0"/>
      <w:marBottom w:val="0"/>
      <w:divBdr>
        <w:top w:val="none" w:sz="0" w:space="0" w:color="auto"/>
        <w:left w:val="none" w:sz="0" w:space="0" w:color="auto"/>
        <w:bottom w:val="none" w:sz="0" w:space="0" w:color="auto"/>
        <w:right w:val="none" w:sz="0" w:space="0" w:color="auto"/>
      </w:divBdr>
    </w:div>
    <w:div w:id="1740596391">
      <w:bodyDiv w:val="1"/>
      <w:marLeft w:val="0"/>
      <w:marRight w:val="0"/>
      <w:marTop w:val="0"/>
      <w:marBottom w:val="0"/>
      <w:divBdr>
        <w:top w:val="none" w:sz="0" w:space="0" w:color="auto"/>
        <w:left w:val="none" w:sz="0" w:space="0" w:color="auto"/>
        <w:bottom w:val="none" w:sz="0" w:space="0" w:color="auto"/>
        <w:right w:val="none" w:sz="0" w:space="0" w:color="auto"/>
      </w:divBdr>
      <w:divsChild>
        <w:div w:id="114255244">
          <w:marLeft w:val="0"/>
          <w:marRight w:val="0"/>
          <w:marTop w:val="0"/>
          <w:marBottom w:val="300"/>
          <w:divBdr>
            <w:top w:val="none" w:sz="0" w:space="0" w:color="auto"/>
            <w:left w:val="none" w:sz="0" w:space="0" w:color="auto"/>
            <w:bottom w:val="none" w:sz="0" w:space="0" w:color="auto"/>
            <w:right w:val="none" w:sz="0" w:space="0" w:color="auto"/>
          </w:divBdr>
        </w:div>
        <w:div w:id="1381595694">
          <w:marLeft w:val="0"/>
          <w:marRight w:val="0"/>
          <w:marTop w:val="0"/>
          <w:marBottom w:val="375"/>
          <w:divBdr>
            <w:top w:val="none" w:sz="0" w:space="0" w:color="auto"/>
            <w:left w:val="none" w:sz="0" w:space="0" w:color="auto"/>
            <w:bottom w:val="none" w:sz="0" w:space="0" w:color="auto"/>
            <w:right w:val="none" w:sz="0" w:space="0" w:color="auto"/>
          </w:divBdr>
        </w:div>
      </w:divsChild>
    </w:div>
    <w:div w:id="1744836201">
      <w:bodyDiv w:val="1"/>
      <w:marLeft w:val="0"/>
      <w:marRight w:val="0"/>
      <w:marTop w:val="0"/>
      <w:marBottom w:val="0"/>
      <w:divBdr>
        <w:top w:val="none" w:sz="0" w:space="0" w:color="auto"/>
        <w:left w:val="none" w:sz="0" w:space="0" w:color="auto"/>
        <w:bottom w:val="none" w:sz="0" w:space="0" w:color="auto"/>
        <w:right w:val="none" w:sz="0" w:space="0" w:color="auto"/>
      </w:divBdr>
    </w:div>
    <w:div w:id="1747457652">
      <w:bodyDiv w:val="1"/>
      <w:marLeft w:val="0"/>
      <w:marRight w:val="0"/>
      <w:marTop w:val="0"/>
      <w:marBottom w:val="0"/>
      <w:divBdr>
        <w:top w:val="none" w:sz="0" w:space="0" w:color="auto"/>
        <w:left w:val="none" w:sz="0" w:space="0" w:color="auto"/>
        <w:bottom w:val="none" w:sz="0" w:space="0" w:color="auto"/>
        <w:right w:val="none" w:sz="0" w:space="0" w:color="auto"/>
      </w:divBdr>
      <w:divsChild>
        <w:div w:id="49691172">
          <w:marLeft w:val="0"/>
          <w:marRight w:val="0"/>
          <w:marTop w:val="0"/>
          <w:marBottom w:val="0"/>
          <w:divBdr>
            <w:top w:val="none" w:sz="0" w:space="0" w:color="auto"/>
            <w:left w:val="none" w:sz="0" w:space="0" w:color="auto"/>
            <w:bottom w:val="none" w:sz="0" w:space="0" w:color="auto"/>
            <w:right w:val="none" w:sz="0" w:space="0" w:color="auto"/>
          </w:divBdr>
        </w:div>
        <w:div w:id="440298963">
          <w:marLeft w:val="0"/>
          <w:marRight w:val="0"/>
          <w:marTop w:val="0"/>
          <w:marBottom w:val="0"/>
          <w:divBdr>
            <w:top w:val="none" w:sz="0" w:space="0" w:color="auto"/>
            <w:left w:val="none" w:sz="0" w:space="0" w:color="auto"/>
            <w:bottom w:val="none" w:sz="0" w:space="0" w:color="auto"/>
            <w:right w:val="none" w:sz="0" w:space="0" w:color="auto"/>
          </w:divBdr>
        </w:div>
      </w:divsChild>
    </w:div>
    <w:div w:id="1917595486">
      <w:bodyDiv w:val="1"/>
      <w:marLeft w:val="0"/>
      <w:marRight w:val="0"/>
      <w:marTop w:val="0"/>
      <w:marBottom w:val="0"/>
      <w:divBdr>
        <w:top w:val="none" w:sz="0" w:space="0" w:color="auto"/>
        <w:left w:val="none" w:sz="0" w:space="0" w:color="auto"/>
        <w:bottom w:val="none" w:sz="0" w:space="0" w:color="auto"/>
        <w:right w:val="none" w:sz="0" w:space="0" w:color="auto"/>
      </w:divBdr>
    </w:div>
    <w:div w:id="1924875617">
      <w:bodyDiv w:val="1"/>
      <w:marLeft w:val="0"/>
      <w:marRight w:val="0"/>
      <w:marTop w:val="0"/>
      <w:marBottom w:val="0"/>
      <w:divBdr>
        <w:top w:val="none" w:sz="0" w:space="0" w:color="auto"/>
        <w:left w:val="none" w:sz="0" w:space="0" w:color="auto"/>
        <w:bottom w:val="none" w:sz="0" w:space="0" w:color="auto"/>
        <w:right w:val="none" w:sz="0" w:space="0" w:color="auto"/>
      </w:divBdr>
    </w:div>
    <w:div w:id="1975089336">
      <w:bodyDiv w:val="1"/>
      <w:marLeft w:val="0"/>
      <w:marRight w:val="0"/>
      <w:marTop w:val="0"/>
      <w:marBottom w:val="0"/>
      <w:divBdr>
        <w:top w:val="none" w:sz="0" w:space="0" w:color="auto"/>
        <w:left w:val="none" w:sz="0" w:space="0" w:color="auto"/>
        <w:bottom w:val="none" w:sz="0" w:space="0" w:color="auto"/>
        <w:right w:val="none" w:sz="0" w:space="0" w:color="auto"/>
      </w:divBdr>
    </w:div>
    <w:div w:id="2083601219">
      <w:bodyDiv w:val="1"/>
      <w:marLeft w:val="0"/>
      <w:marRight w:val="0"/>
      <w:marTop w:val="0"/>
      <w:marBottom w:val="0"/>
      <w:divBdr>
        <w:top w:val="none" w:sz="0" w:space="0" w:color="auto"/>
        <w:left w:val="none" w:sz="0" w:space="0" w:color="auto"/>
        <w:bottom w:val="none" w:sz="0" w:space="0" w:color="auto"/>
        <w:right w:val="none" w:sz="0" w:space="0" w:color="auto"/>
      </w:divBdr>
    </w:div>
    <w:div w:id="2096128401">
      <w:bodyDiv w:val="1"/>
      <w:marLeft w:val="0"/>
      <w:marRight w:val="0"/>
      <w:marTop w:val="0"/>
      <w:marBottom w:val="0"/>
      <w:divBdr>
        <w:top w:val="none" w:sz="0" w:space="0" w:color="auto"/>
        <w:left w:val="none" w:sz="0" w:space="0" w:color="auto"/>
        <w:bottom w:val="none" w:sz="0" w:space="0" w:color="auto"/>
        <w:right w:val="none" w:sz="0" w:space="0" w:color="auto"/>
      </w:divBdr>
    </w:div>
    <w:div w:id="212634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s.gov/grants/grants-for-arts-projects" TargetMode="External"/><Relationship Id="rId13" Type="http://schemas.openxmlformats.org/officeDocument/2006/relationships/hyperlink" Target="https://www.neh.gov/grants/preservation/research-and-development" TargetMode="External"/><Relationship Id="rId18" Type="http://schemas.openxmlformats.org/officeDocument/2006/relationships/hyperlink" Target="https://apply07.grants.gov/apply/opportunities/instructions/PKG00279949-instructions.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rts.gov/grants/grants-for-arts-projects" TargetMode="External"/><Relationship Id="rId7" Type="http://schemas.openxmlformats.org/officeDocument/2006/relationships/hyperlink" Target="https://grants.gov/search-results-detail/357990" TargetMode="External"/><Relationship Id="rId12" Type="http://schemas.openxmlformats.org/officeDocument/2006/relationships/hyperlink" Target="https://www.neh.gov/program/humanities-initiatives-colleges-and-universities" TargetMode="External"/><Relationship Id="rId17" Type="http://schemas.openxmlformats.org/officeDocument/2006/relationships/hyperlink" Target="https://www.neh.gov/grants/research/fellowships-advanced-social-science-research-japa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eh.gov/program/state-and-impact-humanities" TargetMode="External"/><Relationship Id="rId20" Type="http://schemas.openxmlformats.org/officeDocument/2006/relationships/hyperlink" Target="https://www.americanantiquarian.org/3-month-virtual/diana-korzenik-virtual" TargetMode="External"/><Relationship Id="rId1" Type="http://schemas.openxmlformats.org/officeDocument/2006/relationships/customXml" Target="../customXml/item1.xml"/><Relationship Id="rId6" Type="http://schemas.openxmlformats.org/officeDocument/2006/relationships/hyperlink" Target="https://www.nps.gov/articles/000/semiquincentennial-grant-opportunity.htm" TargetMode="External"/><Relationship Id="rId11" Type="http://schemas.openxmlformats.org/officeDocument/2006/relationships/hyperlink" Target="https://www.neh.gov/program/state-and-impact-humanities" TargetMode="External"/><Relationship Id="rId24" Type="http://schemas.openxmlformats.org/officeDocument/2006/relationships/hyperlink" Target="https://www.neh.gov/program/archaeological-and-ethnographic-field-research" TargetMode="External"/><Relationship Id="rId5" Type="http://schemas.openxmlformats.org/officeDocument/2006/relationships/webSettings" Target="webSettings.xml"/><Relationship Id="rId15" Type="http://schemas.openxmlformats.org/officeDocument/2006/relationships/hyperlink" Target="https://nij.ojp.gov/funding/opportunities/o-nij-2025-172305" TargetMode="External"/><Relationship Id="rId23" Type="http://schemas.openxmlformats.org/officeDocument/2006/relationships/hyperlink" Target="https://www.neh.gov/program/climate-smart-humanities-organizations-0" TargetMode="External"/><Relationship Id="rId10" Type="http://schemas.openxmlformats.org/officeDocument/2006/relationships/hyperlink" Target="https://www.neh.gov/divisions/research" TargetMode="External"/><Relationship Id="rId19" Type="http://schemas.openxmlformats.org/officeDocument/2006/relationships/hyperlink" Target="https://www.arts.gov/honors/heritage/make-a-national-heritage-fellowship-nomination" TargetMode="External"/><Relationship Id="rId4" Type="http://schemas.openxmlformats.org/officeDocument/2006/relationships/settings" Target="settings.xml"/><Relationship Id="rId9" Type="http://schemas.openxmlformats.org/officeDocument/2006/relationships/hyperlink" Target="https://southcarolina250.com/grants/" TargetMode="External"/><Relationship Id="rId14" Type="http://schemas.openxmlformats.org/officeDocument/2006/relationships/hyperlink" Target="https://www.neh.gov/grants/research/fellowships" TargetMode="External"/><Relationship Id="rId22" Type="http://schemas.openxmlformats.org/officeDocument/2006/relationships/hyperlink" Target="https://www.neh.gov/grants/research/public-scholar-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4AB49-5FB5-4FED-9960-6B26CAAD0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1579</Words>
  <Characters>9005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Docheff</dc:creator>
  <cp:keywords/>
  <dc:description/>
  <cp:lastModifiedBy>Brad Docheff</cp:lastModifiedBy>
  <cp:revision>2</cp:revision>
  <dcterms:created xsi:type="dcterms:W3CDTF">2025-03-28T14:01:00Z</dcterms:created>
  <dcterms:modified xsi:type="dcterms:W3CDTF">2025-03-28T14:01:00Z</dcterms:modified>
</cp:coreProperties>
</file>