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10DF" w14:textId="7E5B0C2B" w:rsidR="00530835" w:rsidRPr="0020292C" w:rsidRDefault="001737E2" w:rsidP="008D2444">
      <w:pPr>
        <w:tabs>
          <w:tab w:val="left" w:pos="180"/>
        </w:tabs>
        <w:spacing w:after="0" w:line="240" w:lineRule="auto"/>
        <w:rPr>
          <w:rFonts w:ascii="Aptos" w:hAnsi="Aptos"/>
          <w:noProof/>
          <w:sz w:val="24"/>
          <w:szCs w:val="24"/>
        </w:rPr>
      </w:pPr>
      <w:r w:rsidRPr="0020292C">
        <w:rPr>
          <w:rFonts w:ascii="Aptos" w:hAnsi="Aptos"/>
          <w:noProof/>
          <w:sz w:val="24"/>
          <w:szCs w:val="24"/>
        </w:rPr>
        <mc:AlternateContent>
          <mc:Choice Requires="wps">
            <w:drawing>
              <wp:anchor distT="0" distB="0" distL="114300" distR="114300" simplePos="0" relativeHeight="251655680" behindDoc="0" locked="0" layoutInCell="1" allowOverlap="1" wp14:anchorId="685DF43E" wp14:editId="34B9F0A4">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339E9166" w14:textId="77777777" w:rsidR="00831752" w:rsidRPr="0020292C" w:rsidRDefault="00831752" w:rsidP="005F1789">
                            <w:pPr>
                              <w:spacing w:after="0" w:line="240" w:lineRule="auto"/>
                              <w:jc w:val="right"/>
                              <w:rPr>
                                <w:rFonts w:ascii="Aptos" w:hAnsi="Aptos"/>
                                <w:b/>
                                <w:color w:val="FFFFFF" w:themeColor="background1"/>
                                <w:sz w:val="32"/>
                              </w:rPr>
                            </w:pPr>
                            <w:r w:rsidRPr="0020292C">
                              <w:rPr>
                                <w:rFonts w:ascii="Aptos" w:hAnsi="Aptos"/>
                                <w:b/>
                                <w:color w:val="FFFFFF" w:themeColor="background1"/>
                                <w:sz w:val="32"/>
                              </w:rPr>
                              <w:t>Environmental Engineering</w:t>
                            </w:r>
                          </w:p>
                          <w:p w14:paraId="653CB7C4" w14:textId="77777777" w:rsidR="00831752" w:rsidRPr="0020292C" w:rsidRDefault="00831752" w:rsidP="005F1789">
                            <w:pPr>
                              <w:spacing w:after="0" w:line="240" w:lineRule="auto"/>
                              <w:jc w:val="right"/>
                              <w:rPr>
                                <w:rFonts w:ascii="Aptos" w:hAnsi="Aptos"/>
                                <w:b/>
                                <w:color w:val="FFFFFF" w:themeColor="background1"/>
                                <w:sz w:val="32"/>
                              </w:rPr>
                            </w:pPr>
                            <w:r w:rsidRPr="0020292C">
                              <w:rPr>
                                <w:rFonts w:ascii="Aptos" w:hAnsi="Aptos"/>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5DF43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339E9166" w14:textId="77777777" w:rsidR="00831752" w:rsidRPr="0020292C" w:rsidRDefault="00831752" w:rsidP="005F1789">
                      <w:pPr>
                        <w:spacing w:after="0" w:line="240" w:lineRule="auto"/>
                        <w:jc w:val="right"/>
                        <w:rPr>
                          <w:rFonts w:ascii="Aptos" w:hAnsi="Aptos"/>
                          <w:b/>
                          <w:color w:val="FFFFFF" w:themeColor="background1"/>
                          <w:sz w:val="32"/>
                        </w:rPr>
                      </w:pPr>
                      <w:r w:rsidRPr="0020292C">
                        <w:rPr>
                          <w:rFonts w:ascii="Aptos" w:hAnsi="Aptos"/>
                          <w:b/>
                          <w:color w:val="FFFFFF" w:themeColor="background1"/>
                          <w:sz w:val="32"/>
                        </w:rPr>
                        <w:t>Environmental Engineering</w:t>
                      </w:r>
                    </w:p>
                    <w:p w14:paraId="653CB7C4" w14:textId="77777777" w:rsidR="00831752" w:rsidRPr="0020292C" w:rsidRDefault="00831752" w:rsidP="005F1789">
                      <w:pPr>
                        <w:spacing w:after="0" w:line="240" w:lineRule="auto"/>
                        <w:jc w:val="right"/>
                        <w:rPr>
                          <w:rFonts w:ascii="Aptos" w:hAnsi="Aptos"/>
                          <w:b/>
                          <w:color w:val="FFFFFF" w:themeColor="background1"/>
                          <w:sz w:val="32"/>
                        </w:rPr>
                      </w:pPr>
                      <w:r w:rsidRPr="0020292C">
                        <w:rPr>
                          <w:rFonts w:ascii="Aptos" w:hAnsi="Aptos"/>
                          <w:b/>
                          <w:color w:val="FFFFFF" w:themeColor="background1"/>
                          <w:sz w:val="32"/>
                        </w:rPr>
                        <w:t>and Earth Sciences</w:t>
                      </w:r>
                    </w:p>
                  </w:txbxContent>
                </v:textbox>
              </v:shape>
            </w:pict>
          </mc:Fallback>
        </mc:AlternateContent>
      </w:r>
      <w:r w:rsidR="00935903" w:rsidRPr="0020292C">
        <w:rPr>
          <w:rFonts w:ascii="Aptos" w:hAnsi="Aptos"/>
          <w:noProof/>
          <w:sz w:val="24"/>
          <w:szCs w:val="24"/>
        </w:rPr>
        <w:drawing>
          <wp:inline distT="0" distB="0" distL="0" distR="0" wp14:anchorId="1AA5040A" wp14:editId="4798ADDA">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14:paraId="07F324E4" w14:textId="77777777" w:rsidR="00AA5869" w:rsidRPr="0020292C" w:rsidRDefault="00AA5869" w:rsidP="008D2444">
      <w:pPr>
        <w:tabs>
          <w:tab w:val="left" w:pos="90"/>
        </w:tabs>
        <w:spacing w:after="0" w:line="240" w:lineRule="auto"/>
        <w:jc w:val="center"/>
        <w:rPr>
          <w:rFonts w:ascii="Aptos" w:eastAsia="Calibri" w:hAnsi="Aptos" w:cs="Times New Roman"/>
          <w:b/>
          <w:color w:val="F66733"/>
          <w:sz w:val="24"/>
          <w:szCs w:val="24"/>
        </w:rPr>
      </w:pPr>
    </w:p>
    <w:p w14:paraId="15DAE532" w14:textId="77777777" w:rsidR="00EC7AC9" w:rsidRDefault="00935903" w:rsidP="008D2444">
      <w:pPr>
        <w:tabs>
          <w:tab w:val="left" w:pos="90"/>
        </w:tabs>
        <w:spacing w:after="0" w:line="240" w:lineRule="auto"/>
        <w:jc w:val="center"/>
        <w:rPr>
          <w:rFonts w:ascii="Aptos" w:eastAsia="Calibri" w:hAnsi="Aptos" w:cs="Times New Roman"/>
          <w:b/>
          <w:color w:val="F66733"/>
          <w:sz w:val="64"/>
          <w:szCs w:val="64"/>
        </w:rPr>
      </w:pPr>
      <w:r w:rsidRPr="0020292C">
        <w:rPr>
          <w:rFonts w:ascii="Aptos" w:eastAsia="Calibri" w:hAnsi="Aptos" w:cs="Times New Roman"/>
          <w:b/>
          <w:color w:val="F66733"/>
          <w:sz w:val="64"/>
          <w:szCs w:val="64"/>
        </w:rPr>
        <w:t>EEES Department Seminar</w:t>
      </w:r>
    </w:p>
    <w:p w14:paraId="63310B77" w14:textId="77777777" w:rsidR="00B56A38" w:rsidRPr="0020292C" w:rsidRDefault="00B56A38" w:rsidP="008D2444">
      <w:pPr>
        <w:tabs>
          <w:tab w:val="left" w:pos="90"/>
        </w:tabs>
        <w:spacing w:after="0" w:line="240" w:lineRule="auto"/>
        <w:jc w:val="center"/>
        <w:rPr>
          <w:rFonts w:ascii="Aptos" w:eastAsia="Calibri" w:hAnsi="Aptos" w:cs="Times New Roman"/>
          <w:b/>
          <w:color w:val="F66733"/>
          <w:sz w:val="64"/>
          <w:szCs w:val="64"/>
        </w:rPr>
      </w:pPr>
    </w:p>
    <w:p w14:paraId="099762A5" w14:textId="77777777" w:rsidR="001F5BB9" w:rsidRPr="0020292C" w:rsidRDefault="001F5BB9" w:rsidP="008D2444">
      <w:pPr>
        <w:tabs>
          <w:tab w:val="left" w:pos="90"/>
        </w:tabs>
        <w:spacing w:after="0" w:line="240" w:lineRule="auto"/>
        <w:jc w:val="center"/>
        <w:rPr>
          <w:rFonts w:ascii="Aptos" w:eastAsia="Calibri" w:hAnsi="Aptos" w:cstheme="minorHAnsi"/>
          <w:b/>
          <w:color w:val="F66733"/>
          <w:sz w:val="24"/>
          <w:szCs w:val="24"/>
        </w:rPr>
      </w:pPr>
    </w:p>
    <w:p w14:paraId="71851915" w14:textId="26834814" w:rsidR="0020292C" w:rsidRPr="0020292C" w:rsidRDefault="0020292C" w:rsidP="008D2444">
      <w:pPr>
        <w:spacing w:after="0" w:line="240" w:lineRule="auto"/>
        <w:ind w:firstLine="274"/>
        <w:jc w:val="center"/>
        <w:rPr>
          <w:rFonts w:ascii="Aptos" w:hAnsi="Aptos" w:cs="Segoe UI Semibold"/>
          <w:b/>
          <w:bCs/>
          <w:sz w:val="56"/>
          <w:szCs w:val="56"/>
        </w:rPr>
      </w:pPr>
      <w:r w:rsidRPr="0020292C">
        <w:rPr>
          <w:rFonts w:ascii="Aptos" w:hAnsi="Aptos" w:cs="Segoe UI Semibold"/>
          <w:b/>
          <w:bCs/>
          <w:sz w:val="56"/>
          <w:szCs w:val="56"/>
        </w:rPr>
        <w:t>From Beaker to Basin:</w:t>
      </w:r>
      <w:r w:rsidR="00B56A38">
        <w:rPr>
          <w:rFonts w:ascii="Aptos" w:hAnsi="Aptos" w:cs="Segoe UI Semibold"/>
          <w:b/>
          <w:bCs/>
          <w:sz w:val="56"/>
          <w:szCs w:val="56"/>
        </w:rPr>
        <w:br/>
      </w:r>
      <w:r w:rsidRPr="0020292C">
        <w:rPr>
          <w:rFonts w:ascii="Aptos" w:hAnsi="Aptos" w:cs="Segoe UI Semibold"/>
          <w:b/>
          <w:bCs/>
          <w:sz w:val="56"/>
          <w:szCs w:val="56"/>
        </w:rPr>
        <w:t>Leveraging Research to Prepare for the Future at Charlotte Water</w:t>
      </w:r>
    </w:p>
    <w:p w14:paraId="764FEDA5" w14:textId="77777777" w:rsidR="008D2444" w:rsidRDefault="008D2444" w:rsidP="008D2444">
      <w:pPr>
        <w:spacing w:after="0" w:line="240" w:lineRule="auto"/>
        <w:jc w:val="center"/>
        <w:rPr>
          <w:rFonts w:ascii="Aptos" w:eastAsia="Malgun Gothic" w:hAnsi="Aptos" w:cs="Times New Roman"/>
          <w:b/>
          <w:bCs/>
          <w:color w:val="7030A0"/>
          <w:kern w:val="2"/>
          <w:sz w:val="40"/>
          <w:szCs w:val="40"/>
          <w:lang w:eastAsia="ko-KR"/>
          <w14:ligatures w14:val="standardContextual"/>
        </w:rPr>
      </w:pPr>
    </w:p>
    <w:p w14:paraId="5F9EA7E8" w14:textId="43999758" w:rsidR="00AF297C" w:rsidRPr="0020292C" w:rsidRDefault="00AF297C" w:rsidP="008D2444">
      <w:pPr>
        <w:spacing w:after="0" w:line="240" w:lineRule="auto"/>
        <w:jc w:val="center"/>
        <w:rPr>
          <w:rFonts w:ascii="Aptos" w:eastAsia="Malgun Gothic" w:hAnsi="Aptos" w:cs="Times New Roman"/>
          <w:b/>
          <w:bCs/>
          <w:color w:val="7030A0"/>
          <w:kern w:val="2"/>
          <w:sz w:val="40"/>
          <w:szCs w:val="40"/>
          <w:lang w:eastAsia="ko-KR"/>
          <w14:ligatures w14:val="standardContextual"/>
        </w:rPr>
      </w:pPr>
      <w:r w:rsidRPr="0020292C">
        <w:rPr>
          <w:rFonts w:ascii="Aptos" w:eastAsia="Malgun Gothic" w:hAnsi="Aptos" w:cs="Times New Roman"/>
          <w:b/>
          <w:bCs/>
          <w:color w:val="7030A0"/>
          <w:kern w:val="2"/>
          <w:sz w:val="40"/>
          <w:szCs w:val="40"/>
          <w:lang w:eastAsia="ko-KR"/>
          <w14:ligatures w14:val="standardContextual"/>
        </w:rPr>
        <w:t xml:space="preserve">Dr. </w:t>
      </w:r>
      <w:r w:rsidR="0020292C" w:rsidRPr="0020292C">
        <w:rPr>
          <w:rFonts w:ascii="Aptos" w:eastAsia="Malgun Gothic" w:hAnsi="Aptos" w:cs="Times New Roman"/>
          <w:b/>
          <w:bCs/>
          <w:color w:val="7030A0"/>
          <w:kern w:val="2"/>
          <w:sz w:val="40"/>
          <w:szCs w:val="40"/>
          <w:lang w:eastAsia="ko-KR"/>
          <w14:ligatures w14:val="standardContextual"/>
        </w:rPr>
        <w:t>Muriel Steele</w:t>
      </w:r>
      <w:r w:rsidR="00E3140A" w:rsidRPr="0020292C">
        <w:rPr>
          <w:rFonts w:ascii="Aptos" w:eastAsia="Malgun Gothic" w:hAnsi="Aptos" w:cs="Times New Roman"/>
          <w:b/>
          <w:bCs/>
          <w:color w:val="7030A0"/>
          <w:kern w:val="2"/>
          <w:sz w:val="40"/>
          <w:szCs w:val="40"/>
          <w:lang w:eastAsia="ko-KR"/>
          <w14:ligatures w14:val="standardContextual"/>
        </w:rPr>
        <w:t xml:space="preserve"> </w:t>
      </w:r>
    </w:p>
    <w:p w14:paraId="6DCB1DC7" w14:textId="2E9A7BEE" w:rsidR="00F95CFE" w:rsidRPr="0020292C" w:rsidRDefault="0020292C" w:rsidP="008D2444">
      <w:pPr>
        <w:spacing w:after="0" w:line="240" w:lineRule="auto"/>
        <w:jc w:val="center"/>
        <w:rPr>
          <w:rFonts w:ascii="Aptos" w:eastAsia="Malgun Gothic" w:hAnsi="Aptos" w:cs="Times New Roman"/>
          <w:color w:val="7030A0"/>
          <w:kern w:val="2"/>
          <w:sz w:val="40"/>
          <w:szCs w:val="40"/>
          <w:lang w:eastAsia="ko-KR"/>
          <w14:ligatures w14:val="standardContextual"/>
        </w:rPr>
      </w:pPr>
      <w:r w:rsidRPr="0020292C">
        <w:rPr>
          <w:rFonts w:ascii="Aptos" w:eastAsia="Malgun Gothic" w:hAnsi="Aptos" w:cs="Times New Roman"/>
          <w:color w:val="7030A0"/>
          <w:kern w:val="2"/>
          <w:sz w:val="40"/>
          <w:szCs w:val="40"/>
          <w:lang w:eastAsia="ko-KR"/>
          <w14:ligatures w14:val="standardContextual"/>
        </w:rPr>
        <w:t>Charlotte Water</w:t>
      </w:r>
    </w:p>
    <w:p w14:paraId="4CCC27E1" w14:textId="4413F399" w:rsidR="001330CE" w:rsidRPr="0020292C" w:rsidRDefault="001330CE" w:rsidP="008D2444">
      <w:pPr>
        <w:spacing w:after="0" w:line="240" w:lineRule="auto"/>
        <w:jc w:val="center"/>
        <w:rPr>
          <w:rFonts w:ascii="Aptos" w:eastAsia="Malgun Gothic" w:hAnsi="Aptos" w:cs="Times New Roman"/>
          <w:color w:val="7030A0"/>
          <w:kern w:val="2"/>
          <w:sz w:val="24"/>
          <w:szCs w:val="24"/>
          <w:lang w:eastAsia="ko-KR"/>
          <w14:ligatures w14:val="standardContextual"/>
        </w:rPr>
      </w:pPr>
    </w:p>
    <w:p w14:paraId="55B960FF" w14:textId="1BA69EBA" w:rsidR="008D2444" w:rsidRDefault="008D2444" w:rsidP="008D2444">
      <w:pPr>
        <w:spacing w:after="100" w:afterAutospacing="1" w:line="240" w:lineRule="auto"/>
        <w:jc w:val="both"/>
        <w:rPr>
          <w:rFonts w:ascii="Aptos" w:hAnsi="Aptos" w:cs="Segoe UI"/>
          <w:color w:val="404040"/>
          <w:sz w:val="28"/>
          <w:szCs w:val="28"/>
        </w:rPr>
      </w:pPr>
    </w:p>
    <w:p w14:paraId="7DF957E4" w14:textId="74F933DD" w:rsidR="00B56A38" w:rsidRPr="008D2444" w:rsidRDefault="008D2444" w:rsidP="008D2444">
      <w:pPr>
        <w:spacing w:after="100" w:afterAutospacing="1" w:line="240" w:lineRule="auto"/>
        <w:jc w:val="both"/>
        <w:rPr>
          <w:rFonts w:ascii="Aptos" w:hAnsi="Aptos" w:cs="Segoe UI"/>
          <w:color w:val="404040"/>
          <w:sz w:val="28"/>
          <w:szCs w:val="28"/>
        </w:rPr>
      </w:pPr>
      <w:r>
        <w:rPr>
          <w:b/>
          <w:bCs/>
          <w:noProof/>
          <w:sz w:val="24"/>
          <w:szCs w:val="24"/>
        </w:rPr>
        <w:drawing>
          <wp:anchor distT="0" distB="0" distL="114300" distR="114300" simplePos="0" relativeHeight="251658240" behindDoc="0" locked="0" layoutInCell="1" allowOverlap="1" wp14:anchorId="671CAA4A" wp14:editId="2CB7C3F1">
            <wp:simplePos x="0" y="0"/>
            <wp:positionH relativeFrom="column">
              <wp:posOffset>5199380</wp:posOffset>
            </wp:positionH>
            <wp:positionV relativeFrom="paragraph">
              <wp:posOffset>38735</wp:posOffset>
            </wp:positionV>
            <wp:extent cx="1936115" cy="1933575"/>
            <wp:effectExtent l="0" t="0" r="0" b="0"/>
            <wp:wrapSquare wrapText="bothSides"/>
            <wp:docPr id="1163343544" name="Picture 2" descr="A person with glasses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343544" name="Picture 2" descr="A person with glasses smiling&#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611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292C" w:rsidRPr="0020292C">
        <w:rPr>
          <w:rFonts w:ascii="Aptos" w:hAnsi="Aptos" w:cs="Segoe UI"/>
          <w:color w:val="404040"/>
          <w:sz w:val="28"/>
          <w:szCs w:val="28"/>
        </w:rPr>
        <w:t xml:space="preserve">At Charlotte Water, research and development (R&amp;D) plays a pivotal role in shaping the future of water and wastewater services. As the largest utility in the Southeast, Charlotte Water is looking to expand its R&amp;D program to enhance the efficiency, sustainability, and resilience of its operations. </w:t>
      </w:r>
      <w:r>
        <w:rPr>
          <w:rFonts w:ascii="Aptos" w:hAnsi="Aptos" w:cs="Segoe UI"/>
          <w:color w:val="404040"/>
          <w:sz w:val="28"/>
          <w:szCs w:val="28"/>
        </w:rPr>
        <w:t>Dr. Steele’s</w:t>
      </w:r>
      <w:r w:rsidR="0020292C" w:rsidRPr="0020292C">
        <w:rPr>
          <w:rFonts w:ascii="Aptos" w:hAnsi="Aptos" w:cs="Segoe UI"/>
          <w:color w:val="404040"/>
          <w:sz w:val="28"/>
          <w:szCs w:val="28"/>
        </w:rPr>
        <w:t xml:space="preserve"> presentation will highlight the driving factors behind Charlotte Water's commitment to R&amp;D, with a particular focus on process intensification and resource recovery. It will explore how these research initiatives are not only optimizing current processes but also preparing the utility to meet future challenges in water resource recovery. Through a series of project examples, the presentation will demonstrate how applied research is helping transform Charlotte Water's approach to water treatment, resource recovery, and environmental stewardship. By leveraging cutting-edge technologies and data-driven insights, Charlotte Water is paving the way for a sustainable, efficient, and innovative water future.</w:t>
      </w:r>
    </w:p>
    <w:p w14:paraId="4C61D580" w14:textId="77777777" w:rsidR="008D2444" w:rsidRDefault="008D2444" w:rsidP="008D2444">
      <w:pPr>
        <w:spacing w:after="100" w:afterAutospacing="1" w:line="240" w:lineRule="auto"/>
        <w:jc w:val="center"/>
        <w:rPr>
          <w:rFonts w:ascii="Aptos" w:hAnsi="Aptos"/>
          <w:b/>
          <w:color w:val="FF0000"/>
          <w:sz w:val="56"/>
          <w:szCs w:val="56"/>
        </w:rPr>
      </w:pPr>
    </w:p>
    <w:p w14:paraId="54238A1B" w14:textId="77777777" w:rsidR="008D2444" w:rsidRDefault="008D2444" w:rsidP="008D2444">
      <w:pPr>
        <w:spacing w:after="100" w:afterAutospacing="1" w:line="240" w:lineRule="auto"/>
        <w:jc w:val="center"/>
        <w:rPr>
          <w:rFonts w:ascii="Aptos" w:hAnsi="Aptos"/>
          <w:b/>
          <w:color w:val="FF0000"/>
          <w:sz w:val="56"/>
          <w:szCs w:val="56"/>
        </w:rPr>
      </w:pPr>
    </w:p>
    <w:p w14:paraId="04D26B19" w14:textId="604863A5" w:rsidR="00F46D72" w:rsidRPr="0020292C" w:rsidRDefault="001330CE" w:rsidP="008D2444">
      <w:pPr>
        <w:spacing w:after="100" w:afterAutospacing="1" w:line="240" w:lineRule="auto"/>
        <w:jc w:val="center"/>
        <w:rPr>
          <w:rFonts w:ascii="Aptos" w:hAnsi="Aptos"/>
          <w:b/>
          <w:color w:val="FF0000"/>
          <w:sz w:val="56"/>
          <w:szCs w:val="56"/>
        </w:rPr>
      </w:pPr>
      <w:r w:rsidRPr="0020292C">
        <w:rPr>
          <w:rFonts w:ascii="Aptos" w:hAnsi="Aptos"/>
          <w:b/>
          <w:color w:val="FF0000"/>
          <w:sz w:val="56"/>
          <w:szCs w:val="56"/>
        </w:rPr>
        <w:t>12:00</w:t>
      </w:r>
      <w:r w:rsidR="00BC7877" w:rsidRPr="0020292C">
        <w:rPr>
          <w:rFonts w:ascii="Aptos" w:hAnsi="Aptos"/>
          <w:b/>
          <w:color w:val="FF0000"/>
          <w:sz w:val="56"/>
          <w:szCs w:val="56"/>
        </w:rPr>
        <w:t xml:space="preserve"> PM</w:t>
      </w:r>
    </w:p>
    <w:p w14:paraId="1763572E" w14:textId="71617885" w:rsidR="00BB7C2F" w:rsidRPr="0020292C" w:rsidRDefault="00AF297C" w:rsidP="008D2444">
      <w:pPr>
        <w:spacing w:after="0" w:line="240" w:lineRule="auto"/>
        <w:jc w:val="center"/>
        <w:rPr>
          <w:rFonts w:ascii="Aptos" w:hAnsi="Aptos"/>
          <w:b/>
          <w:sz w:val="48"/>
          <w:szCs w:val="48"/>
        </w:rPr>
      </w:pPr>
      <w:r w:rsidRPr="0020292C">
        <w:rPr>
          <w:rFonts w:ascii="Aptos" w:hAnsi="Aptos"/>
          <w:b/>
          <w:sz w:val="48"/>
          <w:szCs w:val="48"/>
        </w:rPr>
        <w:t>Mon</w:t>
      </w:r>
      <w:r w:rsidR="00BC0C11" w:rsidRPr="0020292C">
        <w:rPr>
          <w:rFonts w:ascii="Aptos" w:hAnsi="Aptos"/>
          <w:b/>
          <w:sz w:val="48"/>
          <w:szCs w:val="48"/>
        </w:rPr>
        <w:t>day</w:t>
      </w:r>
      <w:r w:rsidR="003321F7" w:rsidRPr="0020292C">
        <w:rPr>
          <w:rFonts w:ascii="Aptos" w:hAnsi="Aptos"/>
          <w:b/>
          <w:sz w:val="48"/>
          <w:szCs w:val="48"/>
        </w:rPr>
        <w:t xml:space="preserve">, </w:t>
      </w:r>
      <w:r w:rsidR="007F6C61" w:rsidRPr="0020292C">
        <w:rPr>
          <w:rFonts w:ascii="Aptos" w:hAnsi="Aptos"/>
          <w:b/>
          <w:sz w:val="48"/>
          <w:szCs w:val="48"/>
        </w:rPr>
        <w:t>March</w:t>
      </w:r>
      <w:r w:rsidR="0020292C" w:rsidRPr="0020292C">
        <w:rPr>
          <w:rFonts w:ascii="Aptos" w:hAnsi="Aptos"/>
          <w:b/>
          <w:sz w:val="48"/>
          <w:szCs w:val="48"/>
        </w:rPr>
        <w:t xml:space="preserve"> 31</w:t>
      </w:r>
      <w:r w:rsidR="003321F7" w:rsidRPr="0020292C">
        <w:rPr>
          <w:rFonts w:ascii="Aptos" w:hAnsi="Aptos"/>
          <w:b/>
          <w:sz w:val="48"/>
          <w:szCs w:val="48"/>
        </w:rPr>
        <w:t>, 2025</w:t>
      </w:r>
    </w:p>
    <w:p w14:paraId="41573679" w14:textId="2A11CFE1" w:rsidR="00F95CFE" w:rsidRPr="0020292C" w:rsidRDefault="00F95CFE" w:rsidP="008D2444">
      <w:pPr>
        <w:spacing w:after="0" w:line="240" w:lineRule="auto"/>
        <w:jc w:val="center"/>
        <w:rPr>
          <w:rFonts w:ascii="Aptos" w:hAnsi="Aptos"/>
          <w:b/>
          <w:sz w:val="48"/>
          <w:szCs w:val="48"/>
        </w:rPr>
      </w:pPr>
      <w:r w:rsidRPr="0020292C">
        <w:rPr>
          <w:rFonts w:ascii="Aptos" w:hAnsi="Aptos"/>
          <w:b/>
          <w:sz w:val="48"/>
          <w:szCs w:val="48"/>
        </w:rPr>
        <w:t>Rich Lab Auditorium</w:t>
      </w:r>
    </w:p>
    <w:p w14:paraId="6EC608D7" w14:textId="77777777" w:rsidR="007F6C61" w:rsidRPr="0020292C" w:rsidRDefault="007F6C61" w:rsidP="008D2444">
      <w:pPr>
        <w:spacing w:after="0" w:line="240" w:lineRule="auto"/>
        <w:rPr>
          <w:rFonts w:ascii="Aptos" w:hAnsi="Aptos"/>
          <w:b/>
          <w:bCs/>
          <w:i/>
          <w:iCs/>
          <w:color w:val="F66733"/>
          <w:sz w:val="48"/>
          <w:szCs w:val="48"/>
        </w:rPr>
      </w:pPr>
    </w:p>
    <w:p w14:paraId="3A14DB6E" w14:textId="47B419C1" w:rsidR="001330CE" w:rsidRPr="00B56A38" w:rsidRDefault="001330CE" w:rsidP="008D2444">
      <w:pPr>
        <w:spacing w:after="0" w:line="240" w:lineRule="auto"/>
        <w:jc w:val="center"/>
        <w:rPr>
          <w:rFonts w:ascii="Aptos" w:hAnsi="Aptos"/>
          <w:b/>
          <w:bCs/>
          <w:i/>
          <w:iCs/>
          <w:color w:val="F66733"/>
          <w:sz w:val="28"/>
          <w:szCs w:val="28"/>
        </w:rPr>
      </w:pPr>
      <w:r w:rsidRPr="00B56A38">
        <w:rPr>
          <w:rFonts w:ascii="Aptos" w:hAnsi="Aptos"/>
          <w:b/>
          <w:bCs/>
          <w:i/>
          <w:iCs/>
          <w:color w:val="F66733"/>
          <w:sz w:val="28"/>
          <w:szCs w:val="28"/>
        </w:rPr>
        <w:t xml:space="preserve">“Attendance is mandatory for graduate students enrolled in </w:t>
      </w:r>
      <w:r w:rsidR="0020292C" w:rsidRPr="00B56A38">
        <w:rPr>
          <w:rFonts w:ascii="Aptos" w:hAnsi="Aptos"/>
          <w:b/>
          <w:bCs/>
          <w:i/>
          <w:iCs/>
          <w:color w:val="F66733"/>
          <w:sz w:val="28"/>
          <w:szCs w:val="28"/>
        </w:rPr>
        <w:br/>
      </w:r>
      <w:r w:rsidRPr="00B56A38">
        <w:rPr>
          <w:rFonts w:ascii="Aptos" w:hAnsi="Aptos"/>
          <w:b/>
          <w:bCs/>
          <w:i/>
          <w:iCs/>
          <w:color w:val="F66733"/>
          <w:sz w:val="28"/>
          <w:szCs w:val="28"/>
        </w:rPr>
        <w:t>EES 8610, EES 9610, and GEOL 8610”</w:t>
      </w:r>
    </w:p>
    <w:p w14:paraId="61146D61" w14:textId="77777777" w:rsidR="007F6C61" w:rsidRPr="00B56A38" w:rsidRDefault="007F6C61" w:rsidP="008D2444">
      <w:pPr>
        <w:spacing w:after="0" w:line="240" w:lineRule="auto"/>
        <w:jc w:val="center"/>
        <w:rPr>
          <w:rFonts w:ascii="Aptos" w:hAnsi="Aptos"/>
          <w:b/>
          <w:bCs/>
          <w:i/>
          <w:iCs/>
          <w:color w:val="F66733"/>
          <w:sz w:val="28"/>
          <w:szCs w:val="28"/>
        </w:rPr>
      </w:pPr>
    </w:p>
    <w:p w14:paraId="2A4202DF" w14:textId="77777777" w:rsidR="007F6C61" w:rsidRPr="0020292C" w:rsidRDefault="007F6C61" w:rsidP="008D2444">
      <w:pPr>
        <w:spacing w:after="0" w:line="240" w:lineRule="auto"/>
        <w:jc w:val="center"/>
        <w:rPr>
          <w:rFonts w:ascii="Aptos" w:hAnsi="Aptos"/>
          <w:b/>
          <w:bCs/>
          <w:i/>
          <w:iCs/>
          <w:color w:val="F66733"/>
          <w:sz w:val="24"/>
          <w:szCs w:val="24"/>
        </w:rPr>
      </w:pPr>
    </w:p>
    <w:sectPr w:rsidR="007F6C61" w:rsidRPr="0020292C" w:rsidSect="00D90CAB">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48"/>
    <w:rsid w:val="0004767F"/>
    <w:rsid w:val="00060500"/>
    <w:rsid w:val="000B0AE4"/>
    <w:rsid w:val="000D17F5"/>
    <w:rsid w:val="000D1E39"/>
    <w:rsid w:val="000D4238"/>
    <w:rsid w:val="000F123F"/>
    <w:rsid w:val="000F53E1"/>
    <w:rsid w:val="001064A0"/>
    <w:rsid w:val="001325A7"/>
    <w:rsid w:val="00132D50"/>
    <w:rsid w:val="001330CE"/>
    <w:rsid w:val="00141FCC"/>
    <w:rsid w:val="00144840"/>
    <w:rsid w:val="001460A6"/>
    <w:rsid w:val="00155808"/>
    <w:rsid w:val="00156354"/>
    <w:rsid w:val="00160EC9"/>
    <w:rsid w:val="00170EAE"/>
    <w:rsid w:val="001737E2"/>
    <w:rsid w:val="001B0332"/>
    <w:rsid w:val="001B2411"/>
    <w:rsid w:val="001E404A"/>
    <w:rsid w:val="001F5BB9"/>
    <w:rsid w:val="0020292C"/>
    <w:rsid w:val="00213218"/>
    <w:rsid w:val="00213782"/>
    <w:rsid w:val="002337A5"/>
    <w:rsid w:val="0024480E"/>
    <w:rsid w:val="002D1655"/>
    <w:rsid w:val="002D1F25"/>
    <w:rsid w:val="002E67E8"/>
    <w:rsid w:val="002F16AB"/>
    <w:rsid w:val="00300AE2"/>
    <w:rsid w:val="003127FC"/>
    <w:rsid w:val="00316DAD"/>
    <w:rsid w:val="003214D2"/>
    <w:rsid w:val="003321F7"/>
    <w:rsid w:val="00350155"/>
    <w:rsid w:val="00353625"/>
    <w:rsid w:val="00360569"/>
    <w:rsid w:val="003D7A2D"/>
    <w:rsid w:val="003E1D51"/>
    <w:rsid w:val="003E6920"/>
    <w:rsid w:val="003F1A2C"/>
    <w:rsid w:val="003F5DDE"/>
    <w:rsid w:val="003F66D7"/>
    <w:rsid w:val="004066AF"/>
    <w:rsid w:val="00410967"/>
    <w:rsid w:val="004133A7"/>
    <w:rsid w:val="0043586F"/>
    <w:rsid w:val="00437F79"/>
    <w:rsid w:val="00440617"/>
    <w:rsid w:val="004407EC"/>
    <w:rsid w:val="00443C28"/>
    <w:rsid w:val="00444889"/>
    <w:rsid w:val="004570EE"/>
    <w:rsid w:val="004638CB"/>
    <w:rsid w:val="00467096"/>
    <w:rsid w:val="00484875"/>
    <w:rsid w:val="004A5AC1"/>
    <w:rsid w:val="004B06AA"/>
    <w:rsid w:val="004D3669"/>
    <w:rsid w:val="004E3108"/>
    <w:rsid w:val="004E3F48"/>
    <w:rsid w:val="004E55D5"/>
    <w:rsid w:val="004E6F05"/>
    <w:rsid w:val="00521131"/>
    <w:rsid w:val="00530478"/>
    <w:rsid w:val="005304E1"/>
    <w:rsid w:val="00530835"/>
    <w:rsid w:val="00547A76"/>
    <w:rsid w:val="00560724"/>
    <w:rsid w:val="0056396D"/>
    <w:rsid w:val="00576281"/>
    <w:rsid w:val="005B3AE1"/>
    <w:rsid w:val="005C501B"/>
    <w:rsid w:val="005E6E53"/>
    <w:rsid w:val="005F1789"/>
    <w:rsid w:val="00625388"/>
    <w:rsid w:val="00654902"/>
    <w:rsid w:val="00665604"/>
    <w:rsid w:val="006A142A"/>
    <w:rsid w:val="006A1970"/>
    <w:rsid w:val="006E1432"/>
    <w:rsid w:val="006F0152"/>
    <w:rsid w:val="00704F5D"/>
    <w:rsid w:val="007168CA"/>
    <w:rsid w:val="007176BA"/>
    <w:rsid w:val="0072565C"/>
    <w:rsid w:val="0072569D"/>
    <w:rsid w:val="0073658D"/>
    <w:rsid w:val="007407BA"/>
    <w:rsid w:val="00747B63"/>
    <w:rsid w:val="00781CD2"/>
    <w:rsid w:val="007A52C7"/>
    <w:rsid w:val="007C04D3"/>
    <w:rsid w:val="007E04DE"/>
    <w:rsid w:val="007E0BB4"/>
    <w:rsid w:val="007E7E84"/>
    <w:rsid w:val="007F4E9A"/>
    <w:rsid w:val="007F6C61"/>
    <w:rsid w:val="007F7E5E"/>
    <w:rsid w:val="00817066"/>
    <w:rsid w:val="00824D38"/>
    <w:rsid w:val="00831752"/>
    <w:rsid w:val="00834475"/>
    <w:rsid w:val="00836F99"/>
    <w:rsid w:val="00843CFD"/>
    <w:rsid w:val="0084776B"/>
    <w:rsid w:val="00880EA9"/>
    <w:rsid w:val="00882F1C"/>
    <w:rsid w:val="00895BBD"/>
    <w:rsid w:val="008B61F7"/>
    <w:rsid w:val="008C6ACE"/>
    <w:rsid w:val="008D16A6"/>
    <w:rsid w:val="008D2444"/>
    <w:rsid w:val="008D523C"/>
    <w:rsid w:val="008D6CB4"/>
    <w:rsid w:val="008E6DCA"/>
    <w:rsid w:val="008F4482"/>
    <w:rsid w:val="00910C0C"/>
    <w:rsid w:val="0091155E"/>
    <w:rsid w:val="00935903"/>
    <w:rsid w:val="009368FA"/>
    <w:rsid w:val="00960650"/>
    <w:rsid w:val="009612B3"/>
    <w:rsid w:val="009724CB"/>
    <w:rsid w:val="009929A8"/>
    <w:rsid w:val="009B6402"/>
    <w:rsid w:val="009E743B"/>
    <w:rsid w:val="009F4A92"/>
    <w:rsid w:val="009F4D2A"/>
    <w:rsid w:val="00A30202"/>
    <w:rsid w:val="00A44567"/>
    <w:rsid w:val="00A93AFE"/>
    <w:rsid w:val="00A96B37"/>
    <w:rsid w:val="00AA5869"/>
    <w:rsid w:val="00AE022D"/>
    <w:rsid w:val="00AF297C"/>
    <w:rsid w:val="00AF3583"/>
    <w:rsid w:val="00B0499A"/>
    <w:rsid w:val="00B21715"/>
    <w:rsid w:val="00B362F6"/>
    <w:rsid w:val="00B52229"/>
    <w:rsid w:val="00B55245"/>
    <w:rsid w:val="00B56A38"/>
    <w:rsid w:val="00B57108"/>
    <w:rsid w:val="00B83D84"/>
    <w:rsid w:val="00B94E4D"/>
    <w:rsid w:val="00BA01C3"/>
    <w:rsid w:val="00BA29E0"/>
    <w:rsid w:val="00BA2B34"/>
    <w:rsid w:val="00BA665F"/>
    <w:rsid w:val="00BB0912"/>
    <w:rsid w:val="00BB2ED1"/>
    <w:rsid w:val="00BB7C2F"/>
    <w:rsid w:val="00BC0C11"/>
    <w:rsid w:val="00BC5314"/>
    <w:rsid w:val="00BC7877"/>
    <w:rsid w:val="00C02774"/>
    <w:rsid w:val="00C104F4"/>
    <w:rsid w:val="00C1663F"/>
    <w:rsid w:val="00C34668"/>
    <w:rsid w:val="00C376A5"/>
    <w:rsid w:val="00C61210"/>
    <w:rsid w:val="00C74903"/>
    <w:rsid w:val="00C76B4A"/>
    <w:rsid w:val="00C80B24"/>
    <w:rsid w:val="00C84D58"/>
    <w:rsid w:val="00C8765D"/>
    <w:rsid w:val="00C9526C"/>
    <w:rsid w:val="00CA711C"/>
    <w:rsid w:val="00CB044A"/>
    <w:rsid w:val="00CD1EF6"/>
    <w:rsid w:val="00CE729E"/>
    <w:rsid w:val="00D309E9"/>
    <w:rsid w:val="00D53CE4"/>
    <w:rsid w:val="00D71BD8"/>
    <w:rsid w:val="00D73B0F"/>
    <w:rsid w:val="00D86BC6"/>
    <w:rsid w:val="00D90CAB"/>
    <w:rsid w:val="00DB0BD2"/>
    <w:rsid w:val="00DB0C28"/>
    <w:rsid w:val="00DC77A0"/>
    <w:rsid w:val="00DD4ADA"/>
    <w:rsid w:val="00E254FE"/>
    <w:rsid w:val="00E3140A"/>
    <w:rsid w:val="00E5145D"/>
    <w:rsid w:val="00E73C56"/>
    <w:rsid w:val="00E745EC"/>
    <w:rsid w:val="00EB2C91"/>
    <w:rsid w:val="00EC771D"/>
    <w:rsid w:val="00EC7AC9"/>
    <w:rsid w:val="00ED2CDD"/>
    <w:rsid w:val="00ED4DA6"/>
    <w:rsid w:val="00ED6169"/>
    <w:rsid w:val="00F0518B"/>
    <w:rsid w:val="00F15DD7"/>
    <w:rsid w:val="00F37429"/>
    <w:rsid w:val="00F4020C"/>
    <w:rsid w:val="00F46D72"/>
    <w:rsid w:val="00F72663"/>
    <w:rsid w:val="00F769A1"/>
    <w:rsid w:val="00F95CFE"/>
    <w:rsid w:val="00FA4715"/>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46D6"/>
  <w15:docId w15:val="{8CBA5C90-11F8-4B64-87B3-EAB6E2F8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 w:type="character" w:styleId="Hyperlink">
    <w:name w:val="Hyperlink"/>
    <w:basedOn w:val="DefaultParagraphFont"/>
    <w:rsid w:val="00437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510162">
      <w:bodyDiv w:val="1"/>
      <w:marLeft w:val="0"/>
      <w:marRight w:val="0"/>
      <w:marTop w:val="0"/>
      <w:marBottom w:val="0"/>
      <w:divBdr>
        <w:top w:val="none" w:sz="0" w:space="0" w:color="auto"/>
        <w:left w:val="none" w:sz="0" w:space="0" w:color="auto"/>
        <w:bottom w:val="none" w:sz="0" w:space="0" w:color="auto"/>
        <w:right w:val="none" w:sz="0" w:space="0" w:color="auto"/>
      </w:divBdr>
    </w:div>
    <w:div w:id="153584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61508892AF954499F79A44F2C898F8" ma:contentTypeVersion="10" ma:contentTypeDescription="Create a new document." ma:contentTypeScope="" ma:versionID="6efb11fc359f920ec0da4ab9fbb3cb45">
  <xsd:schema xmlns:xsd="http://www.w3.org/2001/XMLSchema" xmlns:xs="http://www.w3.org/2001/XMLSchema" xmlns:p="http://schemas.microsoft.com/office/2006/metadata/properties" xmlns:ns3="48493911-4a07-416d-ab56-65499c9ed38c" targetNamespace="http://schemas.microsoft.com/office/2006/metadata/properties" ma:root="true" ma:fieldsID="5cb936819cfbc2c2d201d1ca56bd0d80" ns3:_="">
    <xsd:import namespace="48493911-4a07-416d-ab56-65499c9ed3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93911-4a07-416d-ab56-65499c9ed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4E824-1198-41A4-B67D-806E06BF429C}">
  <ds:schemaRefs>
    <ds:schemaRef ds:uri="http://schemas.microsoft.com/sharepoint/v3/contenttype/forms"/>
  </ds:schemaRefs>
</ds:datastoreItem>
</file>

<file path=customXml/itemProps2.xml><?xml version="1.0" encoding="utf-8"?>
<ds:datastoreItem xmlns:ds="http://schemas.openxmlformats.org/officeDocument/2006/customXml" ds:itemID="{5A6D9DBD-9D47-4309-B8A3-D96B1462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93911-4a07-416d-ab56-65499c9ed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6D995-BD48-49D1-9DD8-59B06B6D964F}">
  <ds:schemaRefs>
    <ds:schemaRef ds:uri="http://schemas.openxmlformats.org/officeDocument/2006/bibliography"/>
  </ds:schemaRefs>
</ds:datastoreItem>
</file>

<file path=customXml/itemProps4.xml><?xml version="1.0" encoding="utf-8"?>
<ds:datastoreItem xmlns:ds="http://schemas.openxmlformats.org/officeDocument/2006/customXml" ds:itemID="{E29CD083-A305-4D82-8681-81E810CBD5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Lori Leigh Alexander</cp:lastModifiedBy>
  <cp:revision>2</cp:revision>
  <cp:lastPrinted>2019-08-27T19:21:00Z</cp:lastPrinted>
  <dcterms:created xsi:type="dcterms:W3CDTF">2025-03-28T16:06:00Z</dcterms:created>
  <dcterms:modified xsi:type="dcterms:W3CDTF">2025-03-28T16:06:00Z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0x010100EF61508892AF954499F79A44F2C898F8</vt:lpwstr>
  </property>
</Properties>
</file>