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0F570F69" w14:textId="77777777" w:rsidR="003F66D7" w:rsidRPr="003F66D7" w:rsidRDefault="003F66D7" w:rsidP="003F66D7">
      <w:pPr>
        <w:spacing w:after="0" w:line="240" w:lineRule="auto"/>
        <w:ind w:firstLine="274"/>
        <w:jc w:val="center"/>
        <w:rPr>
          <w:b/>
          <w:bCs/>
          <w:sz w:val="44"/>
          <w:szCs w:val="44"/>
        </w:rPr>
      </w:pPr>
      <w:r w:rsidRPr="003F66D7">
        <w:rPr>
          <w:b/>
          <w:bCs/>
          <w:sz w:val="44"/>
          <w:szCs w:val="44"/>
        </w:rPr>
        <w:t>Stories from Fukushima</w:t>
      </w:r>
    </w:p>
    <w:p w14:paraId="5ED17BC9" w14:textId="77777777" w:rsidR="00547A76" w:rsidRDefault="00547A76" w:rsidP="001F5BB9">
      <w:pPr>
        <w:spacing w:after="0" w:line="240" w:lineRule="auto"/>
        <w:ind w:firstLine="274"/>
        <w:jc w:val="center"/>
      </w:pPr>
    </w:p>
    <w:p w14:paraId="6DE013A3" w14:textId="084F21D4" w:rsidR="001F5BB9" w:rsidRPr="003F66D7" w:rsidRDefault="001F5BB9" w:rsidP="001F5BB9">
      <w:pPr>
        <w:spacing w:after="0" w:line="240" w:lineRule="auto"/>
        <w:ind w:firstLine="274"/>
        <w:jc w:val="center"/>
        <w:rPr>
          <w:rFonts w:ascii="Copperplate Gothic Bold" w:hAnsi="Copperplate Gothic Bold"/>
          <w:b/>
          <w:sz w:val="28"/>
          <w:szCs w:val="28"/>
        </w:rPr>
      </w:pPr>
      <w:r w:rsidRPr="003F66D7">
        <w:rPr>
          <w:sz w:val="28"/>
          <w:szCs w:val="28"/>
        </w:rPr>
        <w:t>PRESENTED BY</w:t>
      </w:r>
    </w:p>
    <w:p w14:paraId="485E48CE" w14:textId="71E14D89" w:rsidR="00BC7877" w:rsidRDefault="00BC7877" w:rsidP="001F5BB9">
      <w:pPr>
        <w:spacing w:after="0"/>
        <w:jc w:val="center"/>
        <w:rPr>
          <w:sz w:val="28"/>
          <w:szCs w:val="28"/>
        </w:rPr>
      </w:pPr>
    </w:p>
    <w:p w14:paraId="641BD296" w14:textId="4A37D0A4" w:rsidR="001F5BB9" w:rsidRDefault="003F66D7" w:rsidP="001F5BB9">
      <w:pPr>
        <w:spacing w:after="0"/>
        <w:jc w:val="center"/>
        <w:rPr>
          <w:rFonts w:ascii="Verdana" w:hAnsi="Verdana"/>
          <w:b/>
          <w:color w:val="7030A0"/>
          <w:sz w:val="32"/>
          <w:szCs w:val="32"/>
        </w:rPr>
      </w:pPr>
      <w:r>
        <w:rPr>
          <w:rFonts w:ascii="Verdana" w:hAnsi="Verdana"/>
          <w:b/>
          <w:color w:val="7030A0"/>
          <w:sz w:val="32"/>
          <w:szCs w:val="32"/>
        </w:rPr>
        <w:t>Nicole Martinez and Brian Powell</w:t>
      </w:r>
    </w:p>
    <w:p w14:paraId="754E23BD" w14:textId="77777777" w:rsidR="003F66D7" w:rsidRPr="001F5BB9" w:rsidRDefault="003F66D7" w:rsidP="001F5BB9">
      <w:pPr>
        <w:spacing w:after="0"/>
        <w:jc w:val="center"/>
        <w:rPr>
          <w:rFonts w:ascii="Verdana" w:hAnsi="Verdana"/>
          <w:b/>
          <w:color w:val="7030A0"/>
          <w:sz w:val="32"/>
          <w:szCs w:val="32"/>
        </w:rPr>
      </w:pPr>
    </w:p>
    <w:p w14:paraId="70CBE0DB" w14:textId="3FDEC1D3" w:rsidR="00B0499A" w:rsidRDefault="003F66D7" w:rsidP="00B0499A">
      <w:pPr>
        <w:spacing w:after="0"/>
        <w:jc w:val="center"/>
        <w:rPr>
          <w:rFonts w:ascii="Verdana" w:hAnsi="Verdana"/>
          <w:color w:val="7030A0"/>
          <w:sz w:val="28"/>
          <w:szCs w:val="28"/>
        </w:rPr>
      </w:pPr>
      <w:r>
        <w:rPr>
          <w:rFonts w:ascii="Verdana" w:hAnsi="Verdana"/>
          <w:color w:val="7030A0"/>
          <w:sz w:val="32"/>
          <w:szCs w:val="32"/>
        </w:rPr>
        <w:t>Clemson University</w:t>
      </w:r>
      <w:r>
        <w:rPr>
          <w:rFonts w:ascii="Verdana" w:hAnsi="Verdana"/>
          <w:color w:val="7030A0"/>
          <w:sz w:val="32"/>
          <w:szCs w:val="32"/>
        </w:rPr>
        <w:tab/>
      </w:r>
    </w:p>
    <w:p w14:paraId="1A09CD4C" w14:textId="77777777" w:rsidR="00781CD2" w:rsidRPr="00353625" w:rsidRDefault="00781CD2" w:rsidP="00B0499A">
      <w:pPr>
        <w:spacing w:after="0"/>
        <w:jc w:val="center"/>
        <w:rPr>
          <w:rFonts w:ascii="Verdana" w:hAnsi="Verdana"/>
          <w:color w:val="7030A0"/>
          <w:sz w:val="28"/>
          <w:szCs w:val="28"/>
        </w:rPr>
      </w:pPr>
    </w:p>
    <w:p w14:paraId="50B07310" w14:textId="77777777" w:rsidR="00781CD2" w:rsidRPr="006E1432" w:rsidRDefault="00781CD2" w:rsidP="00B94E4D">
      <w:pPr>
        <w:spacing w:after="0"/>
        <w:jc w:val="both"/>
        <w:rPr>
          <w:sz w:val="24"/>
          <w:szCs w:val="24"/>
        </w:rPr>
      </w:pPr>
    </w:p>
    <w:p w14:paraId="4C3DD557" w14:textId="77777777" w:rsidR="003F66D7" w:rsidRPr="003F66D7" w:rsidRDefault="003F66D7" w:rsidP="003F66D7">
      <w:pPr>
        <w:spacing w:after="100" w:afterAutospacing="1"/>
        <w:jc w:val="center"/>
        <w:rPr>
          <w:b/>
          <w:color w:val="FF0000"/>
          <w:sz w:val="28"/>
          <w:szCs w:val="28"/>
        </w:rPr>
      </w:pPr>
      <w:r w:rsidRPr="003F66D7">
        <w:rPr>
          <w:sz w:val="28"/>
          <w:szCs w:val="28"/>
        </w:rPr>
        <w:t>Nagasaki University, in cooperation with local communities in the Fukushima prefecture, hosts an approximately yearly International Advanced Training Course (IATC) on stakeholder engagement. IATC was developed through the team’s decade-plus experience with recovery efforts following the 2011 nuclear accident at Fukushima Daiichi Nuclear Power Station (FDNPS).  The IATC course is a multi-day, in person course involving both didactic and experiential components for a relatively small group of local university graduate students and international technical experts. The first portion of this presentation will describe course highlights from Dr. Martinez’s time as a Fall 2023 IATC participant and will largely focus on the human dimension of the accident and subsequent recovery. The final portion of this presentation will focus on technical aspects of the Advanced Liquid Processing System (ALPS) at FDNPS used to treat water prior to ocean release and will be delivered by Dr. Powell.</w:t>
      </w:r>
      <w:r w:rsidRPr="003F66D7">
        <w:rPr>
          <w:b/>
          <w:color w:val="FF0000"/>
          <w:sz w:val="28"/>
          <w:szCs w:val="28"/>
        </w:rPr>
        <w:t xml:space="preserve"> </w:t>
      </w:r>
    </w:p>
    <w:p w14:paraId="04D26B19" w14:textId="7BD5983A" w:rsidR="00F46D72" w:rsidRPr="003F66D7" w:rsidRDefault="00BC7877" w:rsidP="003F66D7">
      <w:pPr>
        <w:spacing w:after="100" w:afterAutospacing="1"/>
        <w:jc w:val="center"/>
        <w:rPr>
          <w:b/>
          <w:color w:val="FF0000"/>
          <w:sz w:val="48"/>
          <w:szCs w:val="48"/>
        </w:rPr>
      </w:pPr>
      <w:r w:rsidRPr="003F66D7">
        <w:rPr>
          <w:b/>
          <w:color w:val="FF0000"/>
          <w:sz w:val="48"/>
          <w:szCs w:val="48"/>
        </w:rPr>
        <w:t xml:space="preserve">2:30 PM             </w:t>
      </w:r>
    </w:p>
    <w:p w14:paraId="1763572E" w14:textId="310AE34D" w:rsidR="00BB7C2F" w:rsidRPr="003F66D7" w:rsidRDefault="001F5BB9" w:rsidP="00F46D72">
      <w:pPr>
        <w:spacing w:after="0"/>
        <w:jc w:val="center"/>
        <w:rPr>
          <w:b/>
          <w:sz w:val="40"/>
          <w:szCs w:val="40"/>
        </w:rPr>
      </w:pPr>
      <w:r w:rsidRPr="003F66D7">
        <w:rPr>
          <w:b/>
          <w:sz w:val="40"/>
          <w:szCs w:val="40"/>
        </w:rPr>
        <w:t xml:space="preserve">              </w:t>
      </w:r>
      <w:r w:rsidR="00BC7877" w:rsidRPr="003F66D7">
        <w:rPr>
          <w:b/>
          <w:sz w:val="40"/>
          <w:szCs w:val="40"/>
        </w:rPr>
        <w:t xml:space="preserve">Friday, </w:t>
      </w:r>
      <w:r w:rsidR="003F66D7" w:rsidRPr="003F66D7">
        <w:rPr>
          <w:b/>
          <w:sz w:val="40"/>
          <w:szCs w:val="40"/>
        </w:rPr>
        <w:t>September 6</w:t>
      </w:r>
      <w:r w:rsidR="00BC7877" w:rsidRPr="003F66D7">
        <w:rPr>
          <w:b/>
          <w:sz w:val="40"/>
          <w:szCs w:val="40"/>
        </w:rPr>
        <w:t>, 20</w:t>
      </w:r>
      <w:r w:rsidR="00625388" w:rsidRPr="003F66D7">
        <w:rPr>
          <w:b/>
          <w:sz w:val="40"/>
          <w:szCs w:val="40"/>
        </w:rPr>
        <w:t>2</w:t>
      </w:r>
      <w:r w:rsidR="00654902" w:rsidRPr="003F66D7">
        <w:rPr>
          <w:b/>
          <w:sz w:val="40"/>
          <w:szCs w:val="40"/>
        </w:rPr>
        <w:t>4</w:t>
      </w:r>
      <w:r w:rsidR="00665604" w:rsidRPr="003F66D7">
        <w:rPr>
          <w:b/>
          <w:sz w:val="40"/>
          <w:szCs w:val="40"/>
        </w:rPr>
        <w:tab/>
      </w:r>
      <w:r w:rsidR="00665604" w:rsidRPr="003F66D7">
        <w:rPr>
          <w:b/>
          <w:sz w:val="40"/>
          <w:szCs w:val="40"/>
        </w:rPr>
        <w:tab/>
      </w:r>
      <w:r w:rsidR="00BB7C2F" w:rsidRPr="003F66D7">
        <w:rPr>
          <w:b/>
          <w:sz w:val="40"/>
          <w:szCs w:val="40"/>
        </w:rPr>
        <w:t xml:space="preserve"> </w:t>
      </w:r>
    </w:p>
    <w:p w14:paraId="79582EF3" w14:textId="0F79C003" w:rsidR="003E1D51" w:rsidRPr="003F66D7" w:rsidRDefault="003E1D51" w:rsidP="00F46D72">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w:t>
      </w:r>
      <w:r w:rsidR="00C02774" w:rsidRPr="003F66D7">
        <w:rPr>
          <w:b/>
          <w:bCs/>
          <w:i/>
          <w:iCs/>
          <w:color w:val="F66733"/>
          <w:sz w:val="28"/>
          <w:szCs w:val="28"/>
        </w:rPr>
        <w:t>6</w:t>
      </w:r>
      <w:r w:rsidRPr="003F66D7">
        <w:rPr>
          <w:b/>
          <w:bCs/>
          <w:i/>
          <w:iCs/>
          <w:color w:val="F66733"/>
          <w:sz w:val="28"/>
          <w:szCs w:val="28"/>
        </w:rPr>
        <w:t>1</w:t>
      </w:r>
      <w:r w:rsidR="00960650" w:rsidRPr="003F66D7">
        <w:rPr>
          <w:b/>
          <w:bCs/>
          <w:i/>
          <w:iCs/>
          <w:color w:val="F66733"/>
          <w:sz w:val="28"/>
          <w:szCs w:val="28"/>
        </w:rPr>
        <w:t>0</w:t>
      </w:r>
      <w:r w:rsidR="00C02774" w:rsidRPr="003F66D7">
        <w:rPr>
          <w:b/>
          <w:bCs/>
          <w:i/>
          <w:iCs/>
          <w:color w:val="F66733"/>
          <w:sz w:val="28"/>
          <w:szCs w:val="28"/>
        </w:rPr>
        <w:t>”</w:t>
      </w:r>
    </w:p>
    <w:p w14:paraId="39F66845" w14:textId="77777777" w:rsidR="001460A6" w:rsidRDefault="001460A6" w:rsidP="00F46D72">
      <w:pPr>
        <w:spacing w:after="0" w:line="240" w:lineRule="auto"/>
        <w:jc w:val="center"/>
        <w:rPr>
          <w:rStyle w:val="Hyperlink"/>
          <w:rFonts w:eastAsia="Times New Roman"/>
        </w:rPr>
      </w:pPr>
    </w:p>
    <w:p w14:paraId="430F6526" w14:textId="25C5B438" w:rsidR="001460A6" w:rsidRDefault="001460A6" w:rsidP="00F46D72">
      <w:pPr>
        <w:spacing w:after="0" w:line="240" w:lineRule="auto"/>
        <w:jc w:val="center"/>
        <w:rPr>
          <w:b/>
          <w:bCs/>
          <w:i/>
          <w:iCs/>
          <w:color w:val="F66733"/>
          <w:sz w:val="24"/>
          <w:szCs w:val="24"/>
        </w:rPr>
      </w:pPr>
      <w:r w:rsidRPr="001460A6">
        <w:rPr>
          <w:noProof/>
        </w:rPr>
        <w:drawing>
          <wp:inline distT="0" distB="0" distL="0" distR="0" wp14:anchorId="6511A197" wp14:editId="3854BC39">
            <wp:extent cx="72199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950" cy="152400"/>
                    </a:xfrm>
                    <a:prstGeom prst="rect">
                      <a:avLst/>
                    </a:prstGeom>
                    <a:noFill/>
                    <a:ln>
                      <a:noFill/>
                    </a:ln>
                  </pic:spPr>
                </pic:pic>
              </a:graphicData>
            </a:graphic>
          </wp:inline>
        </w:drawing>
      </w:r>
    </w:p>
    <w:sectPr w:rsidR="001460A6" w:rsidSect="003F66D7">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782"/>
    <w:rsid w:val="002337A5"/>
    <w:rsid w:val="002D1655"/>
    <w:rsid w:val="002D1F25"/>
    <w:rsid w:val="002E67E8"/>
    <w:rsid w:val="002F16AB"/>
    <w:rsid w:val="00300AE2"/>
    <w:rsid w:val="003127FC"/>
    <w:rsid w:val="00316DAD"/>
    <w:rsid w:val="003214D2"/>
    <w:rsid w:val="00350155"/>
    <w:rsid w:val="00353625"/>
    <w:rsid w:val="00360569"/>
    <w:rsid w:val="003D7A2D"/>
    <w:rsid w:val="003E1D51"/>
    <w:rsid w:val="003E6920"/>
    <w:rsid w:val="003F1A2C"/>
    <w:rsid w:val="003F5DDE"/>
    <w:rsid w:val="003F66D7"/>
    <w:rsid w:val="004066AF"/>
    <w:rsid w:val="004133A7"/>
    <w:rsid w:val="0043586F"/>
    <w:rsid w:val="00437F79"/>
    <w:rsid w:val="00440617"/>
    <w:rsid w:val="004407EC"/>
    <w:rsid w:val="00443C28"/>
    <w:rsid w:val="004570EE"/>
    <w:rsid w:val="004638CB"/>
    <w:rsid w:val="00467096"/>
    <w:rsid w:val="00484875"/>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F1789"/>
    <w:rsid w:val="00625388"/>
    <w:rsid w:val="00654902"/>
    <w:rsid w:val="00665604"/>
    <w:rsid w:val="006A142A"/>
    <w:rsid w:val="006A1970"/>
    <w:rsid w:val="006E1432"/>
    <w:rsid w:val="006F0152"/>
    <w:rsid w:val="007168CA"/>
    <w:rsid w:val="007176BA"/>
    <w:rsid w:val="0072565C"/>
    <w:rsid w:val="0073658D"/>
    <w:rsid w:val="007407BA"/>
    <w:rsid w:val="00747B63"/>
    <w:rsid w:val="00781CD2"/>
    <w:rsid w:val="007A52C7"/>
    <w:rsid w:val="007C04D3"/>
    <w:rsid w:val="007E04DE"/>
    <w:rsid w:val="007E0BB4"/>
    <w:rsid w:val="007E7E84"/>
    <w:rsid w:val="007F4E9A"/>
    <w:rsid w:val="007F7E5E"/>
    <w:rsid w:val="00817066"/>
    <w:rsid w:val="00824D38"/>
    <w:rsid w:val="00831752"/>
    <w:rsid w:val="00843CFD"/>
    <w:rsid w:val="0084776B"/>
    <w:rsid w:val="00880EA9"/>
    <w:rsid w:val="00895BBD"/>
    <w:rsid w:val="008B61F7"/>
    <w:rsid w:val="008D16A6"/>
    <w:rsid w:val="008D523C"/>
    <w:rsid w:val="008D6CB4"/>
    <w:rsid w:val="008E6DCA"/>
    <w:rsid w:val="008F4482"/>
    <w:rsid w:val="00910C0C"/>
    <w:rsid w:val="0091155E"/>
    <w:rsid w:val="00935903"/>
    <w:rsid w:val="009368FA"/>
    <w:rsid w:val="00960650"/>
    <w:rsid w:val="009612B3"/>
    <w:rsid w:val="009724CB"/>
    <w:rsid w:val="009B6402"/>
    <w:rsid w:val="009E743B"/>
    <w:rsid w:val="009F4A92"/>
    <w:rsid w:val="009F4D2A"/>
    <w:rsid w:val="00A44567"/>
    <w:rsid w:val="00A93AFE"/>
    <w:rsid w:val="00A96B37"/>
    <w:rsid w:val="00AA5869"/>
    <w:rsid w:val="00AE022D"/>
    <w:rsid w:val="00AF3583"/>
    <w:rsid w:val="00B0499A"/>
    <w:rsid w:val="00B21715"/>
    <w:rsid w:val="00B55245"/>
    <w:rsid w:val="00B83D84"/>
    <w:rsid w:val="00B94E4D"/>
    <w:rsid w:val="00BA01C3"/>
    <w:rsid w:val="00BA29E0"/>
    <w:rsid w:val="00BA2B34"/>
    <w:rsid w:val="00BA665F"/>
    <w:rsid w:val="00BB0912"/>
    <w:rsid w:val="00BB2ED1"/>
    <w:rsid w:val="00BB7C2F"/>
    <w:rsid w:val="00BC5314"/>
    <w:rsid w:val="00BC7877"/>
    <w:rsid w:val="00C02774"/>
    <w:rsid w:val="00C104F4"/>
    <w:rsid w:val="00C1663F"/>
    <w:rsid w:val="00C34668"/>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C28"/>
    <w:rsid w:val="00DC77A0"/>
    <w:rsid w:val="00E254FE"/>
    <w:rsid w:val="00E5145D"/>
    <w:rsid w:val="00E73C56"/>
    <w:rsid w:val="00E745EC"/>
    <w:rsid w:val="00EB2C91"/>
    <w:rsid w:val="00EC771D"/>
    <w:rsid w:val="00EC7AC9"/>
    <w:rsid w:val="00ED4DA6"/>
    <w:rsid w:val="00F0518B"/>
    <w:rsid w:val="00F15DD7"/>
    <w:rsid w:val="00F37429"/>
    <w:rsid w:val="00F4020C"/>
    <w:rsid w:val="00F46D72"/>
    <w:rsid w:val="00F72663"/>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2.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4.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1079</Characters>
  <Application>Microsoft Office Word</Application>
  <DocSecurity>0</DocSecurity>
  <Lines>63</Lines>
  <Paragraphs>43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2024-09-03T12:50:00Z</dcterms:created>
  <dcterms:modified xsi:type="dcterms:W3CDTF">2024-09-03T12:50:00Z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